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FAAF6" w14:textId="77777777" w:rsidR="00E74F1F" w:rsidRPr="00EE08CC" w:rsidRDefault="00E74F1F" w:rsidP="00E74F1F">
      <w:pPr>
        <w:tabs>
          <w:tab w:val="left" w:pos="5340"/>
        </w:tabs>
        <w:spacing w:line="287" w:lineRule="auto"/>
        <w:jc w:val="both"/>
        <w:rPr>
          <w:rFonts w:asciiTheme="minorHAnsi" w:hAnsiTheme="minorHAnsi" w:cs="Arial"/>
          <w:b/>
          <w:bCs/>
          <w:sz w:val="32"/>
          <w:szCs w:val="32"/>
        </w:rPr>
      </w:pPr>
      <w:bookmarkStart w:id="0" w:name="_GoBack"/>
      <w:bookmarkEnd w:id="0"/>
      <w:r w:rsidRPr="00EE08CC">
        <w:rPr>
          <w:rFonts w:asciiTheme="minorHAnsi" w:hAnsiTheme="minorHAnsi" w:cs="Arial"/>
          <w:noProof/>
          <w:color w:val="003366"/>
          <w:sz w:val="18"/>
          <w:szCs w:val="18"/>
        </w:rPr>
        <w:drawing>
          <wp:inline distT="0" distB="0" distL="0" distR="0" wp14:anchorId="0E59E738" wp14:editId="2A081627">
            <wp:extent cx="3450590" cy="1184910"/>
            <wp:effectExtent l="0" t="0" r="0" b="0"/>
            <wp:docPr id="1" name="Picture 1" descr="Ohio Department of Mental Health &amp; Addiction Services">
              <a:hlinkClick xmlns:a="http://schemas.openxmlformats.org/drawingml/2006/main" r:id="rId8" tooltip="&quot;Ohio Department of Mental Health &amp; Addiction Services&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n_dnnLOGO_imgLogo" descr="Ohio Department of Mental Health &amp; Addiction Servic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50590" cy="1184910"/>
                    </a:xfrm>
                    <a:prstGeom prst="rect">
                      <a:avLst/>
                    </a:prstGeom>
                    <a:noFill/>
                    <a:ln>
                      <a:noFill/>
                    </a:ln>
                  </pic:spPr>
                </pic:pic>
              </a:graphicData>
            </a:graphic>
          </wp:inline>
        </w:drawing>
      </w:r>
    </w:p>
    <w:p w14:paraId="2DCE6A39" w14:textId="77777777" w:rsidR="00E74F1F" w:rsidRPr="00EE08CC" w:rsidRDefault="00E74F1F" w:rsidP="00E74F1F">
      <w:pPr>
        <w:tabs>
          <w:tab w:val="left" w:pos="5340"/>
        </w:tabs>
        <w:spacing w:line="287" w:lineRule="auto"/>
        <w:jc w:val="both"/>
        <w:rPr>
          <w:rFonts w:asciiTheme="minorHAnsi" w:hAnsiTheme="minorHAnsi" w:cs="Arial"/>
          <w:b/>
          <w:bCs/>
          <w:sz w:val="52"/>
          <w:szCs w:val="52"/>
        </w:rPr>
      </w:pPr>
    </w:p>
    <w:p w14:paraId="62CDD1CA" w14:textId="77777777" w:rsidR="00E74F1F" w:rsidRPr="00EE08CC" w:rsidRDefault="00E74F1F" w:rsidP="00E74F1F">
      <w:pPr>
        <w:tabs>
          <w:tab w:val="left" w:pos="5340"/>
        </w:tabs>
        <w:spacing w:line="287" w:lineRule="auto"/>
        <w:jc w:val="both"/>
        <w:rPr>
          <w:rFonts w:asciiTheme="minorHAnsi" w:hAnsiTheme="minorHAnsi"/>
          <w:b/>
          <w:bCs/>
          <w:sz w:val="52"/>
          <w:szCs w:val="52"/>
        </w:rPr>
      </w:pPr>
    </w:p>
    <w:p w14:paraId="0CF61E5C" w14:textId="26B79562" w:rsidR="00E74F1F" w:rsidRPr="00EE08CC" w:rsidRDefault="00E74F1F" w:rsidP="00E74F1F">
      <w:pPr>
        <w:spacing w:line="287" w:lineRule="auto"/>
        <w:jc w:val="both"/>
        <w:rPr>
          <w:rFonts w:asciiTheme="minorHAnsi" w:hAnsiTheme="minorHAnsi"/>
          <w:b/>
          <w:bCs/>
          <w:sz w:val="44"/>
          <w:szCs w:val="44"/>
        </w:rPr>
      </w:pPr>
      <w:r w:rsidRPr="00EE08CC">
        <w:rPr>
          <w:rFonts w:asciiTheme="minorHAnsi" w:hAnsiTheme="minorHAnsi"/>
          <w:b/>
          <w:bCs/>
          <w:sz w:val="44"/>
          <w:szCs w:val="44"/>
        </w:rPr>
        <w:t xml:space="preserve">Application for Ohio State Opiate Response </w:t>
      </w:r>
      <w:r w:rsidR="007E50F0">
        <w:rPr>
          <w:rFonts w:asciiTheme="minorHAnsi" w:hAnsiTheme="minorHAnsi"/>
          <w:b/>
          <w:bCs/>
          <w:sz w:val="44"/>
          <w:szCs w:val="44"/>
        </w:rPr>
        <w:t xml:space="preserve">Funds to Provide or Expand </w:t>
      </w:r>
      <w:r>
        <w:rPr>
          <w:rFonts w:asciiTheme="minorHAnsi" w:hAnsiTheme="minorHAnsi"/>
          <w:b/>
          <w:bCs/>
          <w:sz w:val="44"/>
          <w:szCs w:val="44"/>
        </w:rPr>
        <w:t xml:space="preserve">Peer Supports </w:t>
      </w:r>
      <w:r w:rsidR="00E5514B">
        <w:rPr>
          <w:rFonts w:asciiTheme="minorHAnsi" w:hAnsiTheme="minorHAnsi"/>
          <w:b/>
          <w:bCs/>
          <w:sz w:val="44"/>
          <w:szCs w:val="44"/>
        </w:rPr>
        <w:t>Ini</w:t>
      </w:r>
      <w:r w:rsidR="007107B3">
        <w:rPr>
          <w:rFonts w:asciiTheme="minorHAnsi" w:hAnsiTheme="minorHAnsi"/>
          <w:b/>
          <w:bCs/>
          <w:sz w:val="44"/>
          <w:szCs w:val="44"/>
        </w:rPr>
        <w:t>ti</w:t>
      </w:r>
      <w:r w:rsidR="00E5514B">
        <w:rPr>
          <w:rFonts w:asciiTheme="minorHAnsi" w:hAnsiTheme="minorHAnsi"/>
          <w:b/>
          <w:bCs/>
          <w:sz w:val="44"/>
          <w:szCs w:val="44"/>
        </w:rPr>
        <w:t xml:space="preserve">ative </w:t>
      </w:r>
      <w:r>
        <w:rPr>
          <w:rFonts w:asciiTheme="minorHAnsi" w:hAnsiTheme="minorHAnsi"/>
          <w:b/>
          <w:bCs/>
          <w:sz w:val="44"/>
          <w:szCs w:val="44"/>
        </w:rPr>
        <w:t>for Persons in Recovery from OUD</w:t>
      </w:r>
    </w:p>
    <w:p w14:paraId="58F75915" w14:textId="77777777" w:rsidR="00E74F1F" w:rsidRPr="00EE08CC" w:rsidRDefault="00E74F1F" w:rsidP="00E74F1F">
      <w:pPr>
        <w:spacing w:line="287" w:lineRule="auto"/>
        <w:jc w:val="both"/>
        <w:rPr>
          <w:rFonts w:asciiTheme="minorHAnsi" w:hAnsiTheme="minorHAnsi"/>
          <w:b/>
          <w:bCs/>
          <w:sz w:val="32"/>
          <w:szCs w:val="32"/>
        </w:rPr>
      </w:pPr>
    </w:p>
    <w:p w14:paraId="2421542C" w14:textId="77777777" w:rsidR="00E74F1F" w:rsidRPr="00EE08CC" w:rsidRDefault="00E74F1F" w:rsidP="00E74F1F">
      <w:pPr>
        <w:spacing w:line="287" w:lineRule="auto"/>
        <w:jc w:val="both"/>
        <w:rPr>
          <w:rFonts w:asciiTheme="minorHAnsi" w:hAnsiTheme="minorHAnsi"/>
          <w:b/>
          <w:bCs/>
          <w:sz w:val="32"/>
          <w:szCs w:val="32"/>
        </w:rPr>
      </w:pPr>
    </w:p>
    <w:p w14:paraId="2DA6D1C9" w14:textId="77777777" w:rsidR="00E74F1F" w:rsidRPr="00EE08CC" w:rsidRDefault="00E74F1F" w:rsidP="00E74F1F">
      <w:pPr>
        <w:spacing w:line="287" w:lineRule="auto"/>
        <w:jc w:val="both"/>
        <w:rPr>
          <w:rFonts w:asciiTheme="minorHAnsi" w:hAnsiTheme="minorHAnsi"/>
          <w:b/>
          <w:bCs/>
          <w:sz w:val="32"/>
          <w:szCs w:val="32"/>
        </w:rPr>
      </w:pPr>
      <w:r w:rsidRPr="00EE08CC">
        <w:rPr>
          <w:rFonts w:asciiTheme="minorHAnsi" w:hAnsiTheme="minorHAnsi"/>
          <w:b/>
          <w:bCs/>
          <w:sz w:val="32"/>
          <w:szCs w:val="32"/>
        </w:rPr>
        <w:t>Funding Period SFY 2019: September 29, 2018 – September 28, 2019</w:t>
      </w:r>
    </w:p>
    <w:p w14:paraId="73CACF87" w14:textId="77777777" w:rsidR="00E74F1F" w:rsidRPr="00EE08CC" w:rsidRDefault="00E74F1F" w:rsidP="00E74F1F">
      <w:pPr>
        <w:spacing w:line="287" w:lineRule="auto"/>
        <w:jc w:val="both"/>
        <w:rPr>
          <w:rFonts w:asciiTheme="minorHAnsi" w:hAnsiTheme="minorHAnsi"/>
          <w:b/>
          <w:bCs/>
          <w:sz w:val="32"/>
          <w:szCs w:val="32"/>
        </w:rPr>
      </w:pPr>
    </w:p>
    <w:p w14:paraId="46886122" w14:textId="77777777" w:rsidR="00E74F1F" w:rsidRPr="00EE08CC" w:rsidRDefault="00E74F1F" w:rsidP="00E74F1F">
      <w:pPr>
        <w:spacing w:line="287" w:lineRule="auto"/>
        <w:jc w:val="both"/>
        <w:rPr>
          <w:rFonts w:asciiTheme="minorHAnsi" w:hAnsiTheme="minorHAnsi"/>
          <w:b/>
          <w:bCs/>
          <w:sz w:val="32"/>
          <w:szCs w:val="32"/>
        </w:rPr>
      </w:pPr>
    </w:p>
    <w:p w14:paraId="79032F30" w14:textId="77777777" w:rsidR="00E74F1F" w:rsidRPr="00EE08CC" w:rsidRDefault="00E74F1F" w:rsidP="00E74F1F">
      <w:pPr>
        <w:spacing w:line="287" w:lineRule="auto"/>
        <w:jc w:val="both"/>
        <w:rPr>
          <w:rFonts w:asciiTheme="minorHAnsi" w:hAnsiTheme="minorHAnsi"/>
          <w:b/>
          <w:bCs/>
        </w:rPr>
      </w:pPr>
      <w:r>
        <w:rPr>
          <w:rFonts w:asciiTheme="minorHAnsi" w:hAnsiTheme="minorHAnsi"/>
          <w:b/>
          <w:bCs/>
        </w:rPr>
        <w:t>Mike DeWine</w:t>
      </w:r>
      <w:r w:rsidRPr="00EE08CC">
        <w:rPr>
          <w:rFonts w:asciiTheme="minorHAnsi" w:hAnsiTheme="minorHAnsi"/>
          <w:b/>
          <w:bCs/>
        </w:rPr>
        <w:t>, Governor</w:t>
      </w:r>
    </w:p>
    <w:p w14:paraId="0A363C7A" w14:textId="77777777" w:rsidR="00E74F1F" w:rsidRPr="00EE08CC" w:rsidRDefault="00E74F1F" w:rsidP="00E74F1F">
      <w:pPr>
        <w:spacing w:line="287" w:lineRule="auto"/>
        <w:jc w:val="both"/>
        <w:rPr>
          <w:rFonts w:asciiTheme="minorHAnsi" w:hAnsiTheme="minorHAnsi"/>
          <w:b/>
          <w:bCs/>
        </w:rPr>
      </w:pPr>
      <w:r>
        <w:rPr>
          <w:rFonts w:asciiTheme="minorHAnsi" w:hAnsiTheme="minorHAnsi"/>
          <w:b/>
          <w:bCs/>
        </w:rPr>
        <w:t>Lori Criss</w:t>
      </w:r>
      <w:r w:rsidRPr="00EE08CC">
        <w:rPr>
          <w:rFonts w:asciiTheme="minorHAnsi" w:hAnsiTheme="minorHAnsi"/>
          <w:b/>
          <w:bCs/>
        </w:rPr>
        <w:t>, Director</w:t>
      </w:r>
    </w:p>
    <w:p w14:paraId="5DBAC77F" w14:textId="77777777" w:rsidR="00E74F1F" w:rsidRPr="00EE08CC" w:rsidRDefault="00E74F1F" w:rsidP="00E74F1F">
      <w:pPr>
        <w:spacing w:line="287" w:lineRule="auto"/>
        <w:jc w:val="both"/>
        <w:rPr>
          <w:rFonts w:asciiTheme="minorHAnsi" w:hAnsiTheme="minorHAnsi"/>
          <w:b/>
          <w:bCs/>
          <w:sz w:val="32"/>
          <w:szCs w:val="32"/>
        </w:rPr>
        <w:sectPr w:rsidR="00E74F1F" w:rsidRPr="00EE08CC" w:rsidSect="00D1665C">
          <w:headerReference w:type="default" r:id="rId10"/>
          <w:footerReference w:type="even" r:id="rId11"/>
          <w:footerReference w:type="default" r:id="rId12"/>
          <w:pgSz w:w="12240" w:h="15840"/>
          <w:pgMar w:top="1440" w:right="1440" w:bottom="1440" w:left="1440" w:header="720" w:footer="720" w:gutter="0"/>
          <w:cols w:space="720"/>
          <w:noEndnote/>
          <w:docGrid w:linePitch="326"/>
        </w:sectPr>
      </w:pPr>
    </w:p>
    <w:p w14:paraId="61842F4C" w14:textId="77777777" w:rsidR="00E74F1F" w:rsidRPr="008812D6" w:rsidRDefault="00E74F1F" w:rsidP="00E74F1F">
      <w:pPr>
        <w:jc w:val="both"/>
        <w:rPr>
          <w:rFonts w:asciiTheme="minorHAnsi" w:hAnsiTheme="minorHAnsi" w:cs="Times New Roman"/>
          <w:b/>
          <w:u w:val="single"/>
        </w:rPr>
      </w:pPr>
    </w:p>
    <w:p w14:paraId="2717607C" w14:textId="77777777" w:rsidR="00E74F1F" w:rsidRPr="008812D6" w:rsidRDefault="00E74F1F" w:rsidP="00E74F1F">
      <w:pPr>
        <w:jc w:val="both"/>
        <w:rPr>
          <w:rFonts w:asciiTheme="minorHAnsi" w:hAnsiTheme="minorHAnsi" w:cs="Times New Roman"/>
          <w:b/>
        </w:rPr>
      </w:pPr>
      <w:r w:rsidRPr="008812D6">
        <w:rPr>
          <w:rFonts w:asciiTheme="minorHAnsi" w:hAnsiTheme="minorHAnsi" w:cs="Times New Roman"/>
          <w:b/>
        </w:rPr>
        <w:t>RFA PURPOSE</w:t>
      </w:r>
    </w:p>
    <w:p w14:paraId="46DD41C6" w14:textId="77777777" w:rsidR="00E74F1F" w:rsidRPr="008812D6" w:rsidRDefault="00E74F1F" w:rsidP="00E74F1F">
      <w:pPr>
        <w:jc w:val="both"/>
        <w:rPr>
          <w:rFonts w:asciiTheme="minorHAnsi" w:hAnsiTheme="minorHAnsi" w:cs="Times New Roman"/>
          <w:b/>
        </w:rPr>
      </w:pPr>
    </w:p>
    <w:p w14:paraId="313122C5" w14:textId="6BEA91F0" w:rsidR="00E74F1F" w:rsidRPr="00B81B7F" w:rsidRDefault="00E74F1F" w:rsidP="00E74F1F">
      <w:pPr>
        <w:contextualSpacing/>
        <w:rPr>
          <w:rFonts w:asciiTheme="minorHAnsi" w:hAnsiTheme="minorHAnsi" w:cs="Times New Roman"/>
        </w:rPr>
      </w:pPr>
      <w:r w:rsidRPr="00B81B7F">
        <w:rPr>
          <w:rFonts w:asciiTheme="minorHAnsi" w:hAnsiTheme="minorHAnsi" w:cs="Times New Roman"/>
        </w:rPr>
        <w:t>The Ohio State Opioid Response (SOR) Project will focus on building a community system of care (prevention, early intervention, treatment and recovery support) that emphasizes service integration between physical health</w:t>
      </w:r>
      <w:r w:rsidR="00C1234B">
        <w:rPr>
          <w:rFonts w:asciiTheme="minorHAnsi" w:hAnsiTheme="minorHAnsi" w:cs="Times New Roman"/>
        </w:rPr>
        <w:t xml:space="preserve"> care</w:t>
      </w:r>
      <w:r w:rsidRPr="00B81B7F">
        <w:rPr>
          <w:rFonts w:asciiTheme="minorHAnsi" w:hAnsiTheme="minorHAnsi" w:cs="Times New Roman"/>
        </w:rPr>
        <w:t xml:space="preserve">, emergency health care, behavioral health care, criminal justice, and child welfare.  The geographic area for this project is the State of Ohio.  The population of focus is </w:t>
      </w:r>
      <w:r w:rsidR="007352DD" w:rsidRPr="00491F1D">
        <w:rPr>
          <w:rFonts w:cs="ArialMT"/>
        </w:rPr>
        <w:t>individuals with a diagnosis of an opioid use disorder or individuals with a demonstrated history of opioid overdose problems.</w:t>
      </w:r>
    </w:p>
    <w:p w14:paraId="450FB13D" w14:textId="77777777" w:rsidR="00E74F1F" w:rsidRPr="00B81B7F" w:rsidRDefault="00E74F1F" w:rsidP="00E74F1F">
      <w:pPr>
        <w:contextualSpacing/>
        <w:rPr>
          <w:rFonts w:asciiTheme="minorHAnsi" w:hAnsiTheme="minorHAnsi" w:cs="Times New Roman"/>
        </w:rPr>
      </w:pPr>
    </w:p>
    <w:p w14:paraId="060F4A8E" w14:textId="77777777" w:rsidR="00E74F1F" w:rsidRPr="00B81B7F" w:rsidRDefault="00E74F1F" w:rsidP="00E74F1F">
      <w:pPr>
        <w:rPr>
          <w:rFonts w:asciiTheme="minorHAnsi" w:eastAsia="Times New Roman" w:hAnsiTheme="minorHAnsi" w:cs="Times New Roman"/>
          <w:bCs/>
        </w:rPr>
      </w:pPr>
      <w:r w:rsidRPr="00B81B7F">
        <w:rPr>
          <w:rFonts w:asciiTheme="minorHAnsi" w:eastAsia="Times New Roman" w:hAnsiTheme="minorHAnsi" w:cs="Times New Roman"/>
          <w:bCs/>
        </w:rPr>
        <w:t>The Ohio SOR Project is intended to 1) expand prevention efforts related to naloxone distribution, provide training across systems for professionals to improve system responses to the opioid epidemic, and deploy targeted awareness messaging for communities; 2) expand access to medication-assisted treatment and a clinical workforce with the expertise to provide MAT and psychosocial treatment to individuals with an opioid use disorder, and 3) expand the use of certified peer supporters and access to recovery housing, in particular recovery housing for families; and development of employment opportunities for persons in recovery from opioid addiction.  In achieving these aims, programs and services will build upon the work already established by Ohio’s 21</w:t>
      </w:r>
      <w:r w:rsidRPr="00B81B7F">
        <w:rPr>
          <w:rFonts w:asciiTheme="minorHAnsi" w:eastAsia="Times New Roman" w:hAnsiTheme="minorHAnsi" w:cs="Times New Roman"/>
          <w:bCs/>
          <w:vertAlign w:val="superscript"/>
        </w:rPr>
        <w:t>st</w:t>
      </w:r>
      <w:r w:rsidRPr="00B81B7F">
        <w:rPr>
          <w:rFonts w:asciiTheme="minorHAnsi" w:eastAsia="Times New Roman" w:hAnsiTheme="minorHAnsi" w:cs="Times New Roman"/>
          <w:bCs/>
        </w:rPr>
        <w:t xml:space="preserve"> Century CURES State Targeted Response initiative.</w:t>
      </w:r>
    </w:p>
    <w:p w14:paraId="13ABD173" w14:textId="77777777" w:rsidR="00E74F1F" w:rsidRDefault="00E74F1F" w:rsidP="00E74F1F">
      <w:pPr>
        <w:jc w:val="both"/>
        <w:rPr>
          <w:rFonts w:asciiTheme="minorHAnsi" w:hAnsiTheme="minorHAnsi" w:cs="Times New Roman"/>
        </w:rPr>
      </w:pPr>
    </w:p>
    <w:p w14:paraId="418EF488" w14:textId="77777777" w:rsidR="00E74F1F" w:rsidRDefault="00E74F1F" w:rsidP="00E74F1F">
      <w:pPr>
        <w:jc w:val="both"/>
        <w:rPr>
          <w:rFonts w:asciiTheme="minorHAnsi" w:hAnsiTheme="minorHAnsi" w:cs="Times New Roman"/>
          <w:i/>
        </w:rPr>
      </w:pPr>
      <w:r w:rsidRPr="004A5417">
        <w:rPr>
          <w:rFonts w:asciiTheme="minorHAnsi" w:hAnsiTheme="minorHAnsi" w:cs="Times New Roman"/>
          <w:i/>
        </w:rPr>
        <w:t xml:space="preserve">This RFA seeks </w:t>
      </w:r>
      <w:r w:rsidR="00E5514B">
        <w:rPr>
          <w:rFonts w:asciiTheme="minorHAnsi" w:hAnsiTheme="minorHAnsi" w:cs="Times New Roman"/>
          <w:i/>
        </w:rPr>
        <w:t xml:space="preserve">applications from ADAMHS boards who will contract with </w:t>
      </w:r>
      <w:r w:rsidRPr="004A5417">
        <w:rPr>
          <w:rFonts w:asciiTheme="minorHAnsi" w:hAnsiTheme="minorHAnsi" w:cs="Times New Roman"/>
          <w:i/>
        </w:rPr>
        <w:t xml:space="preserve">partners to provide </w:t>
      </w:r>
      <w:r>
        <w:rPr>
          <w:rFonts w:asciiTheme="minorHAnsi" w:hAnsiTheme="minorHAnsi" w:cs="Times New Roman"/>
          <w:i/>
        </w:rPr>
        <w:t>peer supporters</w:t>
      </w:r>
      <w:r w:rsidRPr="004A5417">
        <w:rPr>
          <w:rFonts w:asciiTheme="minorHAnsi" w:hAnsiTheme="minorHAnsi" w:cs="Times New Roman"/>
          <w:i/>
        </w:rPr>
        <w:t xml:space="preserve"> for persons in recovery from opiate use disorder and their families in a</w:t>
      </w:r>
      <w:r>
        <w:rPr>
          <w:rFonts w:asciiTheme="minorHAnsi" w:hAnsiTheme="minorHAnsi" w:cs="Times New Roman"/>
          <w:i/>
        </w:rPr>
        <w:t xml:space="preserve"> variety of settings including, but not limited to emergency departments, courts, child welfare settings, and other non-traditional settings. </w:t>
      </w:r>
    </w:p>
    <w:p w14:paraId="2447D163" w14:textId="77777777" w:rsidR="00E74F1F" w:rsidRPr="008812D6" w:rsidRDefault="00E74F1F" w:rsidP="00E74F1F">
      <w:pPr>
        <w:jc w:val="both"/>
        <w:rPr>
          <w:rFonts w:asciiTheme="minorHAnsi" w:hAnsiTheme="minorHAnsi" w:cs="Times New Roman"/>
        </w:rPr>
      </w:pPr>
    </w:p>
    <w:p w14:paraId="72387D7B" w14:textId="77777777" w:rsidR="00E74F1F" w:rsidRPr="00EE08CC" w:rsidRDefault="00E74F1F" w:rsidP="00E74F1F">
      <w:pPr>
        <w:jc w:val="both"/>
        <w:rPr>
          <w:rFonts w:asciiTheme="minorHAnsi" w:hAnsiTheme="minorHAnsi"/>
          <w:b/>
        </w:rPr>
      </w:pPr>
      <w:r w:rsidRPr="00EE08CC">
        <w:rPr>
          <w:rFonts w:asciiTheme="minorHAnsi" w:hAnsiTheme="minorHAnsi"/>
          <w:b/>
        </w:rPr>
        <w:t xml:space="preserve">OHIO </w:t>
      </w:r>
      <w:r>
        <w:rPr>
          <w:rFonts w:asciiTheme="minorHAnsi" w:hAnsiTheme="minorHAnsi"/>
          <w:b/>
        </w:rPr>
        <w:t>SOR Peer Supports Initiative</w:t>
      </w:r>
      <w:r w:rsidRPr="00EE08CC">
        <w:rPr>
          <w:rFonts w:asciiTheme="minorHAnsi" w:hAnsiTheme="minorHAnsi"/>
          <w:b/>
        </w:rPr>
        <w:t xml:space="preserve"> Scope of Work</w:t>
      </w:r>
    </w:p>
    <w:p w14:paraId="7C32D290" w14:textId="77777777" w:rsidR="00E74F1F" w:rsidRPr="00EE08CC" w:rsidRDefault="00E74F1F" w:rsidP="00E74F1F">
      <w:pPr>
        <w:jc w:val="both"/>
        <w:rPr>
          <w:rFonts w:asciiTheme="minorHAnsi" w:hAnsiTheme="minorHAnsi"/>
          <w:b/>
        </w:rPr>
      </w:pPr>
    </w:p>
    <w:p w14:paraId="44C4DA52" w14:textId="77777777" w:rsidR="00E74F1F" w:rsidRPr="004A5417" w:rsidRDefault="00E74F1F" w:rsidP="00E74F1F">
      <w:pPr>
        <w:spacing w:after="160" w:line="259" w:lineRule="auto"/>
        <w:rPr>
          <w:rFonts w:asciiTheme="minorHAnsi" w:hAnsiTheme="minorHAnsi"/>
          <w:i/>
          <w:u w:val="single"/>
        </w:rPr>
      </w:pPr>
      <w:r>
        <w:rPr>
          <w:rFonts w:asciiTheme="minorHAnsi" w:hAnsiTheme="minorHAnsi"/>
          <w:i/>
          <w:u w:val="single"/>
        </w:rPr>
        <w:t xml:space="preserve">Peer Supports </w:t>
      </w:r>
      <w:r w:rsidRPr="004A5417">
        <w:rPr>
          <w:rFonts w:asciiTheme="minorHAnsi" w:hAnsiTheme="minorHAnsi"/>
          <w:i/>
          <w:u w:val="single"/>
        </w:rPr>
        <w:t>for persons with opiate use disorder</w:t>
      </w:r>
    </w:p>
    <w:p w14:paraId="4EF846F1" w14:textId="77777777" w:rsidR="00E74F1F" w:rsidRPr="004A5417" w:rsidRDefault="00E74F1F" w:rsidP="00E74F1F">
      <w:pPr>
        <w:spacing w:after="160" w:line="259" w:lineRule="auto"/>
        <w:rPr>
          <w:rFonts w:asciiTheme="minorHAnsi" w:eastAsia="Calibri" w:hAnsiTheme="minorHAnsi" w:cs="Arial"/>
          <w:i/>
        </w:rPr>
      </w:pPr>
      <w:r w:rsidRPr="004A5417">
        <w:rPr>
          <w:rFonts w:asciiTheme="minorHAnsi" w:hAnsiTheme="minorHAnsi"/>
          <w:i/>
        </w:rPr>
        <w:t>The</w:t>
      </w:r>
      <w:r>
        <w:rPr>
          <w:rFonts w:asciiTheme="minorHAnsi" w:hAnsiTheme="minorHAnsi"/>
          <w:i/>
        </w:rPr>
        <w:t xml:space="preserve"> Peer Supports</w:t>
      </w:r>
      <w:r w:rsidRPr="004A5417">
        <w:rPr>
          <w:rFonts w:asciiTheme="minorHAnsi" w:hAnsiTheme="minorHAnsi"/>
          <w:i/>
        </w:rPr>
        <w:t xml:space="preserve"> initiative seeks to provide </w:t>
      </w:r>
      <w:r>
        <w:rPr>
          <w:rFonts w:asciiTheme="minorHAnsi" w:hAnsiTheme="minorHAnsi"/>
          <w:i/>
        </w:rPr>
        <w:t xml:space="preserve">peer supports </w:t>
      </w:r>
      <w:r w:rsidRPr="004A5417">
        <w:rPr>
          <w:rFonts w:asciiTheme="minorHAnsi" w:hAnsiTheme="minorHAnsi"/>
          <w:i/>
        </w:rPr>
        <w:t xml:space="preserve">for persons in recovery from opiate use disorder (OUD). This funding opportunity </w:t>
      </w:r>
      <w:bookmarkStart w:id="1" w:name="_Hlk1124937"/>
      <w:r w:rsidRPr="004A5417">
        <w:rPr>
          <w:rFonts w:asciiTheme="minorHAnsi" w:hAnsiTheme="minorHAnsi"/>
          <w:i/>
        </w:rPr>
        <w:t xml:space="preserve">prioritizes </w:t>
      </w:r>
      <w:r>
        <w:rPr>
          <w:rFonts w:asciiTheme="minorHAnsi" w:hAnsiTheme="minorHAnsi"/>
          <w:i/>
        </w:rPr>
        <w:t>peer supporters placed in non-traditional settings including emergency departments, courts, child welfare settings and other settings</w:t>
      </w:r>
      <w:bookmarkEnd w:id="1"/>
      <w:r w:rsidRPr="004A5417">
        <w:rPr>
          <w:rFonts w:asciiTheme="minorHAnsi" w:hAnsiTheme="minorHAnsi"/>
          <w:i/>
        </w:rPr>
        <w:t xml:space="preserve">. All </w:t>
      </w:r>
      <w:r>
        <w:rPr>
          <w:rFonts w:asciiTheme="minorHAnsi" w:hAnsiTheme="minorHAnsi"/>
          <w:i/>
        </w:rPr>
        <w:t xml:space="preserve">peer </w:t>
      </w:r>
      <w:proofErr w:type="gramStart"/>
      <w:r>
        <w:rPr>
          <w:rFonts w:asciiTheme="minorHAnsi" w:hAnsiTheme="minorHAnsi"/>
          <w:i/>
        </w:rPr>
        <w:t>supports</w:t>
      </w:r>
      <w:proofErr w:type="gramEnd"/>
      <w:r>
        <w:rPr>
          <w:rFonts w:asciiTheme="minorHAnsi" w:hAnsiTheme="minorHAnsi"/>
          <w:i/>
        </w:rPr>
        <w:t xml:space="preserve"> and funded organizations </w:t>
      </w:r>
      <w:r w:rsidRPr="004A5417">
        <w:rPr>
          <w:rFonts w:asciiTheme="minorHAnsi" w:hAnsiTheme="minorHAnsi"/>
          <w:i/>
        </w:rPr>
        <w:t>must be accepting of persons on all forms of medication assisted treatment and cannot require discontinuing, tapering or stopping any medication that is FDA approved for the treatment of OUD.</w:t>
      </w:r>
      <w:r>
        <w:rPr>
          <w:rFonts w:asciiTheme="minorHAnsi" w:hAnsiTheme="minorHAnsi"/>
          <w:i/>
        </w:rPr>
        <w:t xml:space="preserve"> </w:t>
      </w:r>
      <w:r w:rsidRPr="004A5417">
        <w:rPr>
          <w:rFonts w:asciiTheme="minorHAnsi" w:hAnsiTheme="minorHAnsi"/>
          <w:i/>
        </w:rPr>
        <w:t xml:space="preserve"> </w:t>
      </w:r>
    </w:p>
    <w:p w14:paraId="25C66C83" w14:textId="77777777" w:rsidR="00E74F1F" w:rsidRPr="004A5417" w:rsidRDefault="00E74F1F" w:rsidP="00E74F1F">
      <w:pPr>
        <w:spacing w:after="160" w:line="259" w:lineRule="auto"/>
        <w:rPr>
          <w:rFonts w:asciiTheme="minorHAnsi" w:eastAsia="Calibri" w:hAnsiTheme="minorHAnsi" w:cs="Arial"/>
          <w:i/>
        </w:rPr>
      </w:pPr>
      <w:r w:rsidRPr="004A5417">
        <w:rPr>
          <w:rFonts w:asciiTheme="minorHAnsi" w:eastAsia="Calibri" w:hAnsiTheme="minorHAnsi" w:cs="Arial"/>
          <w:i/>
        </w:rPr>
        <w:t>Grant Goal:</w:t>
      </w:r>
    </w:p>
    <w:p w14:paraId="483D92B7" w14:textId="57BA02CC" w:rsidR="00E74F1F" w:rsidRDefault="00E74F1F" w:rsidP="00E74F1F">
      <w:pPr>
        <w:spacing w:after="160" w:line="259" w:lineRule="auto"/>
        <w:rPr>
          <w:rFonts w:asciiTheme="minorHAnsi" w:eastAsia="Calibri" w:hAnsiTheme="minorHAnsi" w:cs="Arial"/>
          <w:i/>
        </w:rPr>
      </w:pPr>
      <w:r w:rsidRPr="004A5417">
        <w:rPr>
          <w:rFonts w:asciiTheme="minorHAnsi" w:eastAsia="Calibri" w:hAnsiTheme="minorHAnsi" w:cs="Arial"/>
          <w:i/>
        </w:rPr>
        <w:t xml:space="preserve">Increase the availability of </w:t>
      </w:r>
      <w:r>
        <w:rPr>
          <w:rFonts w:asciiTheme="minorHAnsi" w:eastAsia="Calibri" w:hAnsiTheme="minorHAnsi" w:cs="Arial"/>
          <w:i/>
        </w:rPr>
        <w:t>peer supports</w:t>
      </w:r>
      <w:r w:rsidRPr="004A5417">
        <w:rPr>
          <w:rFonts w:asciiTheme="minorHAnsi" w:eastAsia="Calibri" w:hAnsiTheme="minorHAnsi" w:cs="Arial"/>
          <w:i/>
        </w:rPr>
        <w:t xml:space="preserve"> for persons in recovery from OUD and their families, including </w:t>
      </w:r>
      <w:r w:rsidR="00E5514B">
        <w:rPr>
          <w:rFonts w:asciiTheme="minorHAnsi" w:eastAsia="Calibri" w:hAnsiTheme="minorHAnsi" w:cs="Arial"/>
          <w:i/>
        </w:rPr>
        <w:t>persons on</w:t>
      </w:r>
      <w:r w:rsidRPr="004A5417">
        <w:rPr>
          <w:rFonts w:asciiTheme="minorHAnsi" w:eastAsia="Calibri" w:hAnsiTheme="minorHAnsi" w:cs="Arial"/>
          <w:i/>
        </w:rPr>
        <w:t xml:space="preserve"> all forms of medication assisted treatment for OUD. </w:t>
      </w:r>
      <w:r>
        <w:rPr>
          <w:rFonts w:asciiTheme="minorHAnsi" w:eastAsia="Calibri" w:hAnsiTheme="minorHAnsi" w:cs="Arial"/>
          <w:i/>
        </w:rPr>
        <w:t xml:space="preserve">While this opportunity prioritizes </w:t>
      </w:r>
      <w:r w:rsidR="00E5514B">
        <w:rPr>
          <w:rFonts w:asciiTheme="minorHAnsi" w:eastAsia="Calibri" w:hAnsiTheme="minorHAnsi" w:cs="Arial"/>
          <w:i/>
        </w:rPr>
        <w:t xml:space="preserve">provision of peer supports in </w:t>
      </w:r>
      <w:r>
        <w:rPr>
          <w:rFonts w:asciiTheme="minorHAnsi" w:eastAsia="Calibri" w:hAnsiTheme="minorHAnsi" w:cs="Arial"/>
          <w:i/>
        </w:rPr>
        <w:t xml:space="preserve">non-traditional settings, this does not preclude eligibility for peer supports in community behavioral health settings. </w:t>
      </w:r>
      <w:r w:rsidRPr="004A5417">
        <w:rPr>
          <w:rFonts w:asciiTheme="minorHAnsi" w:eastAsia="Calibri" w:hAnsiTheme="minorHAnsi" w:cs="Arial"/>
          <w:i/>
        </w:rPr>
        <w:t xml:space="preserve">  </w:t>
      </w:r>
    </w:p>
    <w:p w14:paraId="7D324800" w14:textId="77777777" w:rsidR="00E74F1F" w:rsidRPr="004A5417" w:rsidRDefault="00E74F1F" w:rsidP="00E74F1F">
      <w:pPr>
        <w:spacing w:after="160" w:line="259" w:lineRule="auto"/>
        <w:rPr>
          <w:rFonts w:asciiTheme="minorHAnsi" w:eastAsia="Calibri" w:hAnsiTheme="minorHAnsi" w:cs="Arial"/>
          <w:i/>
        </w:rPr>
      </w:pPr>
      <w:r>
        <w:rPr>
          <w:rFonts w:asciiTheme="minorHAnsi" w:eastAsia="Calibri" w:hAnsiTheme="minorHAnsi" w:cs="Arial"/>
          <w:i/>
        </w:rPr>
        <w:t xml:space="preserve">Funding may be used to provide peer supports and appropriate supervision for peer supporters. </w:t>
      </w:r>
    </w:p>
    <w:p w14:paraId="0D0119D2" w14:textId="77777777" w:rsidR="00E74F1F" w:rsidRPr="00EE08CC" w:rsidRDefault="00E74F1F" w:rsidP="00E74F1F">
      <w:pPr>
        <w:jc w:val="both"/>
        <w:rPr>
          <w:rFonts w:asciiTheme="minorHAnsi" w:hAnsiTheme="minorHAnsi"/>
          <w:b/>
        </w:rPr>
      </w:pPr>
      <w:r w:rsidRPr="00EE08CC">
        <w:rPr>
          <w:rFonts w:asciiTheme="minorHAnsi" w:hAnsiTheme="minorHAnsi"/>
          <w:b/>
        </w:rPr>
        <w:t>DATA COLLECTION AND REPORTING</w:t>
      </w:r>
    </w:p>
    <w:p w14:paraId="7E483D77" w14:textId="77777777" w:rsidR="00E74F1F" w:rsidRPr="00EE08CC" w:rsidRDefault="00E74F1F" w:rsidP="00E74F1F">
      <w:pPr>
        <w:jc w:val="both"/>
        <w:rPr>
          <w:rFonts w:asciiTheme="minorHAnsi" w:hAnsiTheme="minorHAnsi"/>
          <w:b/>
        </w:rPr>
      </w:pPr>
    </w:p>
    <w:p w14:paraId="346AF691" w14:textId="2150F5CA" w:rsidR="00E74F1F" w:rsidRPr="00EE08CC" w:rsidRDefault="00E5514B" w:rsidP="00E74F1F">
      <w:pPr>
        <w:jc w:val="both"/>
        <w:rPr>
          <w:rFonts w:asciiTheme="minorHAnsi" w:hAnsiTheme="minorHAnsi"/>
          <w:b/>
        </w:rPr>
      </w:pPr>
      <w:r>
        <w:rPr>
          <w:rFonts w:asciiTheme="minorHAnsi" w:hAnsiTheme="minorHAnsi"/>
        </w:rPr>
        <w:t>T</w:t>
      </w:r>
      <w:r w:rsidR="00E74F1F" w:rsidRPr="00EE08CC">
        <w:rPr>
          <w:rFonts w:asciiTheme="minorHAnsi" w:hAnsiTheme="minorHAnsi"/>
        </w:rPr>
        <w:t>he Ohio Dept. of Mental Health and Addiction Services (</w:t>
      </w:r>
      <w:proofErr w:type="spellStart"/>
      <w:r w:rsidR="00E74F1F" w:rsidRPr="00EE08CC">
        <w:rPr>
          <w:rFonts w:asciiTheme="minorHAnsi" w:hAnsiTheme="minorHAnsi"/>
        </w:rPr>
        <w:t>OhioMHAS</w:t>
      </w:r>
      <w:proofErr w:type="spellEnd"/>
      <w:r w:rsidR="00E74F1F" w:rsidRPr="00EE08CC">
        <w:rPr>
          <w:rFonts w:asciiTheme="minorHAnsi" w:hAnsiTheme="minorHAnsi"/>
        </w:rPr>
        <w:t xml:space="preserve">) will collect information and data from AWARDEES. This information and data are outlined in the Reporting Requirements, which will be </w:t>
      </w:r>
      <w:r w:rsidR="00E74F1F" w:rsidRPr="00EE08CC">
        <w:rPr>
          <w:rFonts w:asciiTheme="minorHAnsi" w:hAnsiTheme="minorHAnsi"/>
        </w:rPr>
        <w:lastRenderedPageBreak/>
        <w:t>distributed with the Notice</w:t>
      </w:r>
      <w:r w:rsidR="00C1234B">
        <w:rPr>
          <w:rFonts w:asciiTheme="minorHAnsi" w:hAnsiTheme="minorHAnsi"/>
        </w:rPr>
        <w:t>s</w:t>
      </w:r>
      <w:r w:rsidR="00E74F1F" w:rsidRPr="00EE08CC">
        <w:rPr>
          <w:rFonts w:asciiTheme="minorHAnsi" w:hAnsiTheme="minorHAnsi"/>
        </w:rPr>
        <w:t xml:space="preserve"> of Award. These Reporting Requirements will be available on the </w:t>
      </w:r>
      <w:proofErr w:type="spellStart"/>
      <w:r w:rsidR="00E74F1F" w:rsidRPr="00EE08CC">
        <w:rPr>
          <w:rFonts w:asciiTheme="minorHAnsi" w:hAnsiTheme="minorHAnsi"/>
        </w:rPr>
        <w:t>OhioMHAS</w:t>
      </w:r>
      <w:proofErr w:type="spellEnd"/>
      <w:r w:rsidR="00E74F1F" w:rsidRPr="00EE08CC">
        <w:rPr>
          <w:rFonts w:asciiTheme="minorHAnsi" w:hAnsiTheme="minorHAnsi"/>
        </w:rPr>
        <w:t xml:space="preserve"> website. </w:t>
      </w:r>
      <w:r w:rsidR="00C1234B">
        <w:rPr>
          <w:rFonts w:asciiTheme="minorHAnsi" w:hAnsiTheme="minorHAnsi"/>
        </w:rPr>
        <w:t>Required reports</w:t>
      </w:r>
      <w:r w:rsidR="00E74F1F" w:rsidRPr="00EE08CC">
        <w:rPr>
          <w:rFonts w:asciiTheme="minorHAnsi" w:hAnsiTheme="minorHAnsi"/>
        </w:rPr>
        <w:t xml:space="preserve">, such as expenditure reports and quarterly program summary reports, will be reviewed by </w:t>
      </w:r>
      <w:proofErr w:type="spellStart"/>
      <w:r w:rsidR="00E74F1F" w:rsidRPr="00EE08CC">
        <w:rPr>
          <w:rFonts w:asciiTheme="minorHAnsi" w:hAnsiTheme="minorHAnsi"/>
        </w:rPr>
        <w:t>OhioMHAS</w:t>
      </w:r>
      <w:proofErr w:type="spellEnd"/>
      <w:r w:rsidR="00E74F1F" w:rsidRPr="00EE08CC">
        <w:rPr>
          <w:rFonts w:asciiTheme="minorHAnsi" w:hAnsiTheme="minorHAnsi"/>
        </w:rPr>
        <w:t xml:space="preserve"> staff.  Failure to comply with reporting requirements shall result in action by </w:t>
      </w:r>
      <w:proofErr w:type="spellStart"/>
      <w:r w:rsidR="00E74F1F" w:rsidRPr="00EE08CC">
        <w:rPr>
          <w:rFonts w:asciiTheme="minorHAnsi" w:hAnsiTheme="minorHAnsi"/>
        </w:rPr>
        <w:t>OhioMHAS</w:t>
      </w:r>
      <w:proofErr w:type="spellEnd"/>
      <w:r w:rsidR="00E74F1F" w:rsidRPr="00EE08CC">
        <w:rPr>
          <w:rFonts w:asciiTheme="minorHAnsi" w:hAnsiTheme="minorHAnsi"/>
        </w:rPr>
        <w:t>.</w:t>
      </w:r>
    </w:p>
    <w:p w14:paraId="0681E7BB" w14:textId="77777777" w:rsidR="00E74F1F" w:rsidRPr="000A6EC8" w:rsidRDefault="00E74F1F" w:rsidP="00E74F1F">
      <w:pPr>
        <w:rPr>
          <w:rFonts w:asciiTheme="minorHAnsi" w:hAnsiTheme="minorHAnsi"/>
        </w:rPr>
      </w:pPr>
    </w:p>
    <w:p w14:paraId="40A39640" w14:textId="1804A54E" w:rsidR="00E74F1F" w:rsidRDefault="00E74F1F" w:rsidP="00E74F1F">
      <w:pPr>
        <w:jc w:val="both"/>
        <w:rPr>
          <w:rFonts w:asciiTheme="minorHAnsi" w:hAnsiTheme="minorHAnsi"/>
        </w:rPr>
      </w:pPr>
      <w:r>
        <w:rPr>
          <w:rFonts w:asciiTheme="minorHAnsi" w:hAnsiTheme="minorHAnsi" w:cs="Arial"/>
        </w:rPr>
        <w:t>Awarde</w:t>
      </w:r>
      <w:r w:rsidRPr="000A6EC8">
        <w:rPr>
          <w:rFonts w:asciiTheme="minorHAnsi" w:hAnsiTheme="minorHAnsi" w:cs="Arial"/>
        </w:rPr>
        <w:t xml:space="preserve">es will be required to report a series of data elements that will enable SAMHSA to determine the impact of the program on opioid use, and opioid-related morbidity and mortality. </w:t>
      </w:r>
      <w:r>
        <w:rPr>
          <w:rFonts w:asciiTheme="minorHAnsi" w:hAnsiTheme="minorHAnsi" w:cs="Arial"/>
        </w:rPr>
        <w:t>Awardees</w:t>
      </w:r>
      <w:r w:rsidRPr="000A6EC8">
        <w:rPr>
          <w:rFonts w:asciiTheme="minorHAnsi" w:hAnsiTheme="minorHAnsi" w:cs="Arial"/>
        </w:rPr>
        <w:t xml:space="preserve"> will be required to report client-level data on elements including but not limited to:  </w:t>
      </w:r>
      <w:r>
        <w:rPr>
          <w:rFonts w:asciiTheme="minorHAnsi" w:hAnsiTheme="minorHAnsi" w:cs="Arial"/>
        </w:rPr>
        <w:t>demographic</w:t>
      </w:r>
      <w:r w:rsidR="005977BF">
        <w:rPr>
          <w:rFonts w:asciiTheme="minorHAnsi" w:hAnsiTheme="minorHAnsi" w:cs="Arial"/>
        </w:rPr>
        <w:t xml:space="preserve"> information</w:t>
      </w:r>
      <w:r>
        <w:rPr>
          <w:rFonts w:asciiTheme="minorHAnsi" w:hAnsiTheme="minorHAnsi" w:cs="Arial"/>
        </w:rPr>
        <w:t>, length of stay</w:t>
      </w:r>
      <w:r w:rsidR="005977BF">
        <w:rPr>
          <w:rFonts w:asciiTheme="minorHAnsi" w:hAnsiTheme="minorHAnsi" w:cs="Arial"/>
        </w:rPr>
        <w:t>,</w:t>
      </w:r>
      <w:r>
        <w:rPr>
          <w:rFonts w:asciiTheme="minorHAnsi" w:hAnsiTheme="minorHAnsi" w:cs="Arial"/>
        </w:rPr>
        <w:t xml:space="preserve"> and services.</w:t>
      </w:r>
      <w:r w:rsidRPr="000A6EC8">
        <w:rPr>
          <w:rFonts w:asciiTheme="minorHAnsi" w:hAnsiTheme="minorHAnsi" w:cs="Arial"/>
        </w:rPr>
        <w:t xml:space="preserve">  Additional data elements will also be required </w:t>
      </w:r>
      <w:r w:rsidR="005977BF">
        <w:rPr>
          <w:rFonts w:asciiTheme="minorHAnsi" w:hAnsiTheme="minorHAnsi" w:cs="Arial"/>
        </w:rPr>
        <w:t xml:space="preserve">to be reported </w:t>
      </w:r>
      <w:r w:rsidRPr="000A6EC8">
        <w:rPr>
          <w:rFonts w:asciiTheme="minorHAnsi" w:hAnsiTheme="minorHAnsi" w:cs="Arial"/>
        </w:rPr>
        <w:t xml:space="preserve">and will be </w:t>
      </w:r>
      <w:r w:rsidR="005977BF">
        <w:rPr>
          <w:rFonts w:asciiTheme="minorHAnsi" w:hAnsiTheme="minorHAnsi" w:cs="Arial"/>
        </w:rPr>
        <w:t>identified</w:t>
      </w:r>
      <w:r w:rsidRPr="000A6EC8">
        <w:rPr>
          <w:rFonts w:asciiTheme="minorHAnsi" w:hAnsiTheme="minorHAnsi" w:cs="Arial"/>
        </w:rPr>
        <w:t xml:space="preserve"> upon award. </w:t>
      </w:r>
      <w:r>
        <w:rPr>
          <w:rFonts w:asciiTheme="minorHAnsi" w:hAnsiTheme="minorHAnsi" w:cs="Arial"/>
        </w:rPr>
        <w:t>Awardees</w:t>
      </w:r>
      <w:r w:rsidRPr="000A6EC8">
        <w:rPr>
          <w:rFonts w:asciiTheme="minorHAnsi" w:hAnsiTheme="minorHAnsi" w:cs="Arial"/>
        </w:rPr>
        <w:t xml:space="preserve"> are required to ensure all data reported to SAMHSA are accurate.</w:t>
      </w:r>
      <w:r>
        <w:rPr>
          <w:rFonts w:asciiTheme="minorHAnsi" w:hAnsiTheme="minorHAnsi" w:cs="Arial"/>
        </w:rPr>
        <w:t xml:space="preserve"> </w:t>
      </w:r>
      <w:r>
        <w:rPr>
          <w:rFonts w:asciiTheme="minorHAnsi" w:hAnsiTheme="minorHAnsi"/>
        </w:rPr>
        <w:t xml:space="preserve">All </w:t>
      </w:r>
      <w:r w:rsidR="005977BF">
        <w:rPr>
          <w:rFonts w:asciiTheme="minorHAnsi" w:hAnsiTheme="minorHAnsi"/>
        </w:rPr>
        <w:t>Awardees must require their contracted provider</w:t>
      </w:r>
      <w:r w:rsidR="00C46F43">
        <w:rPr>
          <w:rFonts w:asciiTheme="minorHAnsi" w:hAnsiTheme="minorHAnsi"/>
        </w:rPr>
        <w:t xml:space="preserve"> </w:t>
      </w:r>
      <w:r w:rsidR="00C46F43" w:rsidRPr="007702C0">
        <w:rPr>
          <w:rFonts w:asciiTheme="minorHAnsi" w:hAnsiTheme="minorHAnsi"/>
        </w:rPr>
        <w:t>organization</w:t>
      </w:r>
      <w:r w:rsidR="005977BF" w:rsidRPr="00787AB2">
        <w:rPr>
          <w:rFonts w:asciiTheme="minorHAnsi" w:hAnsiTheme="minorHAnsi"/>
        </w:rPr>
        <w:t>s</w:t>
      </w:r>
      <w:r w:rsidR="005977BF">
        <w:rPr>
          <w:rFonts w:asciiTheme="minorHAnsi" w:hAnsiTheme="minorHAnsi"/>
        </w:rPr>
        <w:t xml:space="preserve"> to complete data collection and report data on all </w:t>
      </w:r>
      <w:r>
        <w:rPr>
          <w:rFonts w:asciiTheme="minorHAnsi" w:hAnsiTheme="minorHAnsi"/>
        </w:rPr>
        <w:t xml:space="preserve">persons served in whole or in part through SOR funds at the time services and/or recovery supports begin and at the time the patient is discharged or leaves the services.  </w:t>
      </w:r>
    </w:p>
    <w:p w14:paraId="5EC7DA42" w14:textId="77777777" w:rsidR="00E74F1F" w:rsidRDefault="00E74F1F" w:rsidP="00E74F1F">
      <w:pPr>
        <w:rPr>
          <w:b/>
        </w:rPr>
      </w:pPr>
    </w:p>
    <w:p w14:paraId="340CFAFB" w14:textId="3191A12C" w:rsidR="00E74F1F" w:rsidRPr="00CD604B" w:rsidRDefault="00E74F1F" w:rsidP="00E74F1F">
      <w:pPr>
        <w:rPr>
          <w:rStyle w:val="StyleBold"/>
          <w:rFonts w:asciiTheme="minorHAnsi" w:hAnsiTheme="minorHAnsi"/>
          <w:b w:val="0"/>
        </w:rPr>
      </w:pPr>
      <w:r w:rsidRPr="00CD604B">
        <w:rPr>
          <w:rStyle w:val="StyleBold"/>
          <w:rFonts w:asciiTheme="minorHAnsi" w:hAnsiTheme="minorHAnsi"/>
        </w:rPr>
        <w:t xml:space="preserve">Applications </w:t>
      </w:r>
      <w:r w:rsidR="00340F6B">
        <w:rPr>
          <w:rStyle w:val="StyleBold"/>
          <w:rFonts w:asciiTheme="minorHAnsi" w:hAnsiTheme="minorHAnsi"/>
        </w:rPr>
        <w:t>must demonstrate reasonable</w:t>
      </w:r>
      <w:r w:rsidRPr="00CD604B">
        <w:rPr>
          <w:rStyle w:val="StyleBold"/>
          <w:rFonts w:asciiTheme="minorHAnsi" w:hAnsiTheme="minorHAnsi"/>
        </w:rPr>
        <w:t xml:space="preserve"> plans </w:t>
      </w:r>
      <w:r w:rsidR="00B63851">
        <w:rPr>
          <w:rStyle w:val="StyleBold"/>
          <w:rFonts w:asciiTheme="minorHAnsi" w:hAnsiTheme="minorHAnsi"/>
        </w:rPr>
        <w:t>to require its</w:t>
      </w:r>
      <w:r w:rsidRPr="00CD604B">
        <w:rPr>
          <w:rStyle w:val="StyleBold"/>
          <w:rFonts w:asciiTheme="minorHAnsi" w:hAnsiTheme="minorHAnsi"/>
        </w:rPr>
        <w:t xml:space="preserve"> provider organizations to include </w:t>
      </w:r>
      <w:r w:rsidR="00B63851">
        <w:rPr>
          <w:rStyle w:val="StyleBold"/>
          <w:rFonts w:asciiTheme="minorHAnsi" w:hAnsiTheme="minorHAnsi"/>
        </w:rPr>
        <w:t xml:space="preserve">appropriate staff to conduct </w:t>
      </w:r>
      <w:r w:rsidRPr="00CD604B">
        <w:rPr>
          <w:rStyle w:val="StyleBold"/>
          <w:rFonts w:asciiTheme="minorHAnsi" w:hAnsiTheme="minorHAnsi"/>
        </w:rPr>
        <w:t xml:space="preserve">the required </w:t>
      </w:r>
      <w:r>
        <w:rPr>
          <w:rStyle w:val="StyleBold"/>
          <w:rFonts w:asciiTheme="minorHAnsi" w:hAnsiTheme="minorHAnsi"/>
        </w:rPr>
        <w:t xml:space="preserve">GPRA </w:t>
      </w:r>
      <w:r w:rsidRPr="00CD604B">
        <w:rPr>
          <w:rStyle w:val="StyleBold"/>
          <w:rFonts w:asciiTheme="minorHAnsi" w:hAnsiTheme="minorHAnsi"/>
        </w:rPr>
        <w:t xml:space="preserve">data </w:t>
      </w:r>
      <w:r>
        <w:rPr>
          <w:rStyle w:val="StyleBold"/>
          <w:rFonts w:asciiTheme="minorHAnsi" w:hAnsiTheme="minorHAnsi"/>
        </w:rPr>
        <w:t>interviews</w:t>
      </w:r>
      <w:r w:rsidRPr="00CD604B">
        <w:rPr>
          <w:rStyle w:val="StyleBold"/>
          <w:rFonts w:asciiTheme="minorHAnsi" w:hAnsiTheme="minorHAnsi"/>
        </w:rPr>
        <w:t xml:space="preserve">. Applications also </w:t>
      </w:r>
      <w:r w:rsidR="00B63851">
        <w:rPr>
          <w:rStyle w:val="StyleBold"/>
          <w:rFonts w:asciiTheme="minorHAnsi" w:hAnsiTheme="minorHAnsi"/>
        </w:rPr>
        <w:t xml:space="preserve">must </w:t>
      </w:r>
      <w:r w:rsidRPr="00CD604B">
        <w:rPr>
          <w:rStyle w:val="StyleBold"/>
          <w:rFonts w:asciiTheme="minorHAnsi" w:hAnsiTheme="minorHAnsi"/>
        </w:rPr>
        <w:t xml:space="preserve">demonstrate </w:t>
      </w:r>
      <w:r w:rsidR="00B63851">
        <w:rPr>
          <w:rStyle w:val="StyleBold"/>
          <w:rFonts w:asciiTheme="minorHAnsi" w:hAnsiTheme="minorHAnsi"/>
        </w:rPr>
        <w:t xml:space="preserve">reasonable </w:t>
      </w:r>
      <w:r w:rsidRPr="00CD604B">
        <w:rPr>
          <w:rStyle w:val="StyleBold"/>
          <w:rFonts w:asciiTheme="minorHAnsi" w:hAnsiTheme="minorHAnsi"/>
        </w:rPr>
        <w:t>plan</w:t>
      </w:r>
      <w:r w:rsidR="00B63851">
        <w:rPr>
          <w:rStyle w:val="StyleBold"/>
          <w:rFonts w:asciiTheme="minorHAnsi" w:hAnsiTheme="minorHAnsi"/>
        </w:rPr>
        <w:t>s</w:t>
      </w:r>
      <w:r w:rsidRPr="00CD604B">
        <w:rPr>
          <w:rStyle w:val="StyleBold"/>
          <w:rFonts w:asciiTheme="minorHAnsi" w:hAnsiTheme="minorHAnsi"/>
        </w:rPr>
        <w:t xml:space="preserve"> to monitor provider organizations’ data collection for compliance with the grant requirements</w:t>
      </w:r>
      <w:r w:rsidR="007352DD">
        <w:rPr>
          <w:rStyle w:val="StyleBold"/>
          <w:rFonts w:asciiTheme="minorHAnsi" w:hAnsiTheme="minorHAnsi"/>
        </w:rPr>
        <w:t>.</w:t>
      </w:r>
      <w:r w:rsidRPr="00CD604B">
        <w:rPr>
          <w:rStyle w:val="StyleBold"/>
          <w:rFonts w:asciiTheme="minorHAnsi" w:hAnsiTheme="minorHAnsi"/>
        </w:rPr>
        <w:t xml:space="preserve"> </w:t>
      </w:r>
    </w:p>
    <w:p w14:paraId="71054353" w14:textId="77777777" w:rsidR="00E74F1F" w:rsidRPr="00EE08CC" w:rsidRDefault="00E74F1F" w:rsidP="00E74F1F">
      <w:pPr>
        <w:jc w:val="both"/>
        <w:rPr>
          <w:rFonts w:asciiTheme="minorHAnsi" w:hAnsiTheme="minorHAnsi"/>
          <w:b/>
        </w:rPr>
      </w:pPr>
    </w:p>
    <w:p w14:paraId="71F4C6AD" w14:textId="77777777" w:rsidR="00E74F1F" w:rsidRPr="00EE08CC" w:rsidRDefault="00E74F1F" w:rsidP="00E74F1F">
      <w:pPr>
        <w:jc w:val="both"/>
        <w:rPr>
          <w:rFonts w:asciiTheme="minorHAnsi" w:hAnsiTheme="minorHAnsi"/>
          <w:b/>
        </w:rPr>
      </w:pPr>
      <w:r w:rsidRPr="00EE08CC">
        <w:rPr>
          <w:rFonts w:asciiTheme="minorHAnsi" w:hAnsiTheme="minorHAnsi"/>
          <w:b/>
        </w:rPr>
        <w:t>Performance Assessment</w:t>
      </w:r>
    </w:p>
    <w:p w14:paraId="5676E10B" w14:textId="17C0D822" w:rsidR="00E74F1F" w:rsidRPr="00EE08CC" w:rsidRDefault="00E74F1F" w:rsidP="00E74F1F">
      <w:pPr>
        <w:jc w:val="both"/>
        <w:rPr>
          <w:rFonts w:asciiTheme="minorHAnsi" w:hAnsiTheme="minorHAnsi"/>
        </w:rPr>
      </w:pPr>
      <w:r w:rsidRPr="00EE08CC">
        <w:rPr>
          <w:rFonts w:asciiTheme="minorHAnsi" w:hAnsiTheme="minorHAnsi"/>
        </w:rPr>
        <w:t xml:space="preserve">The AWARDEE </w:t>
      </w:r>
      <w:r w:rsidR="00C1234B">
        <w:rPr>
          <w:rFonts w:asciiTheme="minorHAnsi" w:hAnsiTheme="minorHAnsi"/>
        </w:rPr>
        <w:t xml:space="preserve">and its contracted partners </w:t>
      </w:r>
      <w:r w:rsidRPr="00EE08CC">
        <w:rPr>
          <w:rFonts w:asciiTheme="minorHAnsi" w:hAnsiTheme="minorHAnsi"/>
        </w:rPr>
        <w:t xml:space="preserve">must participate </w:t>
      </w:r>
      <w:r>
        <w:rPr>
          <w:rFonts w:asciiTheme="minorHAnsi" w:hAnsiTheme="minorHAnsi"/>
        </w:rPr>
        <w:t xml:space="preserve">in monthly performance reviews with </w:t>
      </w:r>
      <w:proofErr w:type="spellStart"/>
      <w:r>
        <w:rPr>
          <w:rFonts w:asciiTheme="minorHAnsi" w:hAnsiTheme="minorHAnsi"/>
        </w:rPr>
        <w:t>OhioMHAS</w:t>
      </w:r>
      <w:proofErr w:type="spellEnd"/>
      <w:r>
        <w:rPr>
          <w:rFonts w:asciiTheme="minorHAnsi" w:hAnsiTheme="minorHAnsi"/>
        </w:rPr>
        <w:t xml:space="preserve"> staff through phone or in-person meeting to review reporting, data collection and training events. </w:t>
      </w:r>
      <w:r w:rsidRPr="00EE08CC">
        <w:rPr>
          <w:rFonts w:asciiTheme="minorHAnsi" w:hAnsiTheme="minorHAnsi"/>
        </w:rPr>
        <w:t xml:space="preserve">  </w:t>
      </w:r>
    </w:p>
    <w:p w14:paraId="29A44920" w14:textId="77777777" w:rsidR="00E74F1F" w:rsidRPr="00EE08CC" w:rsidRDefault="00E74F1F" w:rsidP="00E74F1F">
      <w:pPr>
        <w:jc w:val="both"/>
        <w:rPr>
          <w:rFonts w:asciiTheme="minorHAnsi" w:hAnsiTheme="minorHAnsi"/>
        </w:rPr>
      </w:pPr>
    </w:p>
    <w:p w14:paraId="1E961A35" w14:textId="77777777" w:rsidR="00E74F1F" w:rsidRPr="00EE08CC" w:rsidRDefault="00E74F1F" w:rsidP="00E74F1F">
      <w:pPr>
        <w:jc w:val="both"/>
        <w:rPr>
          <w:rFonts w:asciiTheme="minorHAnsi" w:hAnsiTheme="minorHAnsi"/>
          <w:b/>
        </w:rPr>
      </w:pPr>
      <w:r w:rsidRPr="00EE08CC">
        <w:rPr>
          <w:rFonts w:asciiTheme="minorHAnsi" w:hAnsiTheme="minorHAnsi"/>
          <w:b/>
        </w:rPr>
        <w:t xml:space="preserve">PROGRAM OPERATIONS AND MANAGEMENT </w:t>
      </w:r>
    </w:p>
    <w:p w14:paraId="7F7824F6" w14:textId="77777777" w:rsidR="00E74F1F" w:rsidRPr="00EE08CC" w:rsidRDefault="00E74F1F" w:rsidP="00E74F1F">
      <w:pPr>
        <w:jc w:val="both"/>
        <w:rPr>
          <w:rFonts w:asciiTheme="minorHAnsi" w:hAnsiTheme="minorHAnsi"/>
          <w:u w:val="single"/>
        </w:rPr>
      </w:pPr>
    </w:p>
    <w:p w14:paraId="3F2EFD09" w14:textId="77777777" w:rsidR="00E74F1F" w:rsidRPr="00EE08CC" w:rsidRDefault="00E74F1F" w:rsidP="00E74F1F">
      <w:pPr>
        <w:jc w:val="both"/>
        <w:rPr>
          <w:rFonts w:asciiTheme="minorHAnsi" w:hAnsiTheme="minorHAnsi"/>
          <w:b/>
        </w:rPr>
      </w:pPr>
      <w:r w:rsidRPr="00EE08CC">
        <w:rPr>
          <w:rFonts w:asciiTheme="minorHAnsi" w:hAnsiTheme="minorHAnsi"/>
          <w:b/>
        </w:rPr>
        <w:t>Eligible Applicants</w:t>
      </w:r>
    </w:p>
    <w:p w14:paraId="08AE0BEE" w14:textId="3AE0D0A1" w:rsidR="00E74F1F" w:rsidRPr="00EE08CC" w:rsidRDefault="00E74F1F" w:rsidP="00E74F1F">
      <w:pPr>
        <w:jc w:val="both"/>
        <w:rPr>
          <w:rFonts w:asciiTheme="minorHAnsi" w:hAnsiTheme="minorHAnsi"/>
        </w:rPr>
      </w:pPr>
      <w:r>
        <w:rPr>
          <w:rFonts w:asciiTheme="minorHAnsi" w:hAnsiTheme="minorHAnsi"/>
        </w:rPr>
        <w:t xml:space="preserve">Applications will be accepted from any ADAMHS board.  </w:t>
      </w:r>
    </w:p>
    <w:p w14:paraId="180C4BC8" w14:textId="77777777" w:rsidR="00E74F1F" w:rsidRPr="00EE08CC" w:rsidRDefault="00E74F1F" w:rsidP="00E74F1F">
      <w:pPr>
        <w:jc w:val="both"/>
        <w:rPr>
          <w:rFonts w:asciiTheme="minorHAnsi" w:hAnsiTheme="minorHAnsi"/>
        </w:rPr>
      </w:pPr>
    </w:p>
    <w:p w14:paraId="2AC3F27A" w14:textId="77777777" w:rsidR="00E74F1F" w:rsidRDefault="00E74F1F" w:rsidP="00E74F1F">
      <w:pPr>
        <w:jc w:val="both"/>
        <w:rPr>
          <w:rFonts w:asciiTheme="minorHAnsi" w:hAnsiTheme="minorHAnsi"/>
          <w:b/>
        </w:rPr>
      </w:pPr>
      <w:r w:rsidRPr="00EE08CC">
        <w:rPr>
          <w:rFonts w:asciiTheme="minorHAnsi" w:hAnsiTheme="minorHAnsi"/>
          <w:b/>
        </w:rPr>
        <w:t xml:space="preserve">Permissible Use of </w:t>
      </w:r>
      <w:r>
        <w:rPr>
          <w:rFonts w:asciiTheme="minorHAnsi" w:hAnsiTheme="minorHAnsi"/>
          <w:b/>
        </w:rPr>
        <w:t>Funds</w:t>
      </w:r>
    </w:p>
    <w:p w14:paraId="3A39FC5A" w14:textId="77777777" w:rsidR="00E74F1F" w:rsidRPr="00EE08CC" w:rsidRDefault="00E74F1F" w:rsidP="00E74F1F">
      <w:pPr>
        <w:jc w:val="both"/>
        <w:rPr>
          <w:rFonts w:asciiTheme="minorHAnsi" w:hAnsiTheme="minorHAnsi"/>
        </w:rPr>
      </w:pPr>
    </w:p>
    <w:p w14:paraId="5D92CDDA" w14:textId="4EBB2441" w:rsidR="00E74F1F" w:rsidRPr="00EE08CC" w:rsidRDefault="00E74F1F" w:rsidP="00E74F1F">
      <w:pPr>
        <w:jc w:val="both"/>
        <w:rPr>
          <w:rFonts w:asciiTheme="minorHAnsi" w:hAnsiTheme="minorHAnsi"/>
        </w:rPr>
      </w:pPr>
      <w:r w:rsidRPr="00EE08CC">
        <w:rPr>
          <w:rFonts w:asciiTheme="minorHAnsi" w:hAnsiTheme="minorHAnsi"/>
        </w:rPr>
        <w:t xml:space="preserve">Any use of funds for equipment (including electronic devices such as computers, tablets and cell phones must be justified in terms of the relationship of the equipment to the program or activity. Justification to purchase equipment must be submitted to </w:t>
      </w:r>
      <w:proofErr w:type="spellStart"/>
      <w:r w:rsidRPr="00EE08CC">
        <w:rPr>
          <w:rFonts w:asciiTheme="minorHAnsi" w:hAnsiTheme="minorHAnsi"/>
        </w:rPr>
        <w:t>OhioMHAS</w:t>
      </w:r>
      <w:proofErr w:type="spellEnd"/>
      <w:r w:rsidRPr="00EE08CC">
        <w:rPr>
          <w:rFonts w:asciiTheme="minorHAnsi" w:hAnsiTheme="minorHAnsi"/>
        </w:rPr>
        <w:t xml:space="preserve"> for prior approval and include consideration of how the equipment will be used, why the purchase is necessary, what alternatives were considered, how the cost was determined</w:t>
      </w:r>
      <w:r w:rsidR="00B63851">
        <w:rPr>
          <w:rFonts w:asciiTheme="minorHAnsi" w:hAnsiTheme="minorHAnsi"/>
        </w:rPr>
        <w:t>,</w:t>
      </w:r>
      <w:r w:rsidRPr="00EE08CC">
        <w:rPr>
          <w:rFonts w:asciiTheme="minorHAnsi" w:hAnsiTheme="minorHAnsi"/>
        </w:rPr>
        <w:t xml:space="preserve"> and why the program considers the cost reasonable. Funds cannot be expended for equipment until approved by the Department. </w:t>
      </w:r>
    </w:p>
    <w:p w14:paraId="63F01722" w14:textId="77777777" w:rsidR="00E74F1F" w:rsidRPr="00EE08CC" w:rsidRDefault="00E74F1F" w:rsidP="00E74F1F">
      <w:pPr>
        <w:jc w:val="both"/>
        <w:rPr>
          <w:rFonts w:asciiTheme="minorHAnsi" w:hAnsiTheme="minorHAnsi"/>
        </w:rPr>
      </w:pPr>
      <w:r w:rsidRPr="00EE08CC">
        <w:rPr>
          <w:rFonts w:asciiTheme="minorHAnsi" w:hAnsiTheme="minorHAnsi"/>
        </w:rPr>
        <w:tab/>
      </w:r>
    </w:p>
    <w:p w14:paraId="0CB4659F" w14:textId="77777777" w:rsidR="00E74F1F" w:rsidRDefault="00E74F1F" w:rsidP="00E74F1F">
      <w:pPr>
        <w:autoSpaceDE w:val="0"/>
        <w:autoSpaceDN w:val="0"/>
        <w:adjustRightInd w:val="0"/>
        <w:rPr>
          <w:rFonts w:cs="ArialMT"/>
        </w:rPr>
      </w:pPr>
      <w:r w:rsidRPr="00B4103F">
        <w:rPr>
          <w:rFonts w:cs="ArialMT"/>
        </w:rPr>
        <w:t>SOR funds shall be used to fund services and practices that have a demonstrated evidence-base, and that are appropriate for the population(s) of focus.</w:t>
      </w:r>
    </w:p>
    <w:p w14:paraId="7FAB384F" w14:textId="77777777" w:rsidR="00E74F1F" w:rsidRPr="00B4103F" w:rsidRDefault="00E74F1F" w:rsidP="00E74F1F">
      <w:pPr>
        <w:autoSpaceDE w:val="0"/>
        <w:autoSpaceDN w:val="0"/>
        <w:adjustRightInd w:val="0"/>
        <w:rPr>
          <w:rFonts w:cs="ArialMT"/>
        </w:rPr>
      </w:pPr>
    </w:p>
    <w:p w14:paraId="669C2DB3" w14:textId="527E5A6B" w:rsidR="00E74F1F" w:rsidRDefault="00E74F1F" w:rsidP="00E74F1F">
      <w:pPr>
        <w:autoSpaceDE w:val="0"/>
        <w:autoSpaceDN w:val="0"/>
        <w:adjustRightInd w:val="0"/>
        <w:rPr>
          <w:rFonts w:cs="ArialMT"/>
        </w:rPr>
      </w:pPr>
      <w:r w:rsidRPr="00B4103F">
        <w:rPr>
          <w:rFonts w:cs="ArialMT"/>
        </w:rPr>
        <w:t xml:space="preserve">SOR funds for treatment and recovery support services shall be utilized </w:t>
      </w:r>
      <w:r w:rsidR="00B63851" w:rsidRPr="00B4103F">
        <w:rPr>
          <w:rFonts w:cs="ArialMT"/>
        </w:rPr>
        <w:t xml:space="preserve">only </w:t>
      </w:r>
      <w:r w:rsidRPr="00B4103F">
        <w:rPr>
          <w:rFonts w:cs="ArialMT"/>
        </w:rPr>
        <w:t xml:space="preserve">to provide services to </w:t>
      </w:r>
      <w:r w:rsidR="007352DD" w:rsidRPr="00491F1D">
        <w:rPr>
          <w:rFonts w:cs="ArialMT"/>
        </w:rPr>
        <w:t xml:space="preserve">individuals with a diagnosis of an opioid use disorder or individuals with </w:t>
      </w:r>
      <w:bookmarkStart w:id="2" w:name="_Hlk5195988"/>
      <w:r w:rsidR="007352DD" w:rsidRPr="00491F1D">
        <w:rPr>
          <w:rFonts w:cs="ArialMT"/>
        </w:rPr>
        <w:t>a demonstrated history of opioid overdose problems</w:t>
      </w:r>
      <w:bookmarkEnd w:id="2"/>
      <w:r w:rsidR="007352DD" w:rsidRPr="00491F1D">
        <w:rPr>
          <w:rFonts w:cs="ArialMT"/>
        </w:rPr>
        <w:t>.</w:t>
      </w:r>
    </w:p>
    <w:p w14:paraId="109227BD" w14:textId="77777777" w:rsidR="00E74F1F" w:rsidRPr="00B4103F" w:rsidRDefault="00E74F1F" w:rsidP="00E74F1F">
      <w:pPr>
        <w:autoSpaceDE w:val="0"/>
        <w:autoSpaceDN w:val="0"/>
        <w:adjustRightInd w:val="0"/>
        <w:rPr>
          <w:rFonts w:cs="ArialMT"/>
        </w:rPr>
      </w:pPr>
    </w:p>
    <w:p w14:paraId="1CEFCAE5" w14:textId="599C65EF" w:rsidR="009322CD" w:rsidRDefault="00BE1401" w:rsidP="009322CD">
      <w:r>
        <w:rPr>
          <w:rFonts w:cs="ArialMT"/>
        </w:rPr>
        <w:t>All funded projects must accept</w:t>
      </w:r>
      <w:r w:rsidR="007352DD">
        <w:rPr>
          <w:rFonts w:cs="ArialMT"/>
        </w:rPr>
        <w:t xml:space="preserve"> persons</w:t>
      </w:r>
      <w:r w:rsidR="008810D3">
        <w:rPr>
          <w:rFonts w:cs="ArialMT"/>
        </w:rPr>
        <w:t xml:space="preserve">, in treatment and </w:t>
      </w:r>
      <w:r>
        <w:rPr>
          <w:rFonts w:cs="ArialMT"/>
        </w:rPr>
        <w:t xml:space="preserve">on </w:t>
      </w:r>
      <w:r w:rsidR="008810D3">
        <w:rPr>
          <w:rFonts w:cs="ArialMT"/>
        </w:rPr>
        <w:t>staff,</w:t>
      </w:r>
      <w:r w:rsidR="007352DD">
        <w:rPr>
          <w:rFonts w:cs="ArialMT"/>
        </w:rPr>
        <w:t xml:space="preserve"> </w:t>
      </w:r>
      <w:r>
        <w:rPr>
          <w:rFonts w:cs="ArialMT"/>
        </w:rPr>
        <w:t xml:space="preserve">who are </w:t>
      </w:r>
      <w:r w:rsidR="007352DD">
        <w:rPr>
          <w:rFonts w:cs="ArialMT"/>
        </w:rPr>
        <w:t xml:space="preserve">on </w:t>
      </w:r>
      <w:r w:rsidR="00E74F1F" w:rsidRPr="00B4103F">
        <w:rPr>
          <w:rFonts w:cs="ArialMT"/>
        </w:rPr>
        <w:t xml:space="preserve">Medication Assisted Treatment (MAT) using one of the FDA-approved medications for the maintenance treatment of opioid </w:t>
      </w:r>
      <w:r w:rsidR="00E74F1F" w:rsidRPr="00B4103F">
        <w:rPr>
          <w:rFonts w:cs="ArialMT"/>
        </w:rPr>
        <w:lastRenderedPageBreak/>
        <w:t>use disorder (methadone, buprenorphine/naloxone products/buprenorphine products including sublingual tablets/film, buccal film, and extended release, long-acting injectable buprenorphine formulations and injectable naltrexone)</w:t>
      </w:r>
      <w:r w:rsidR="00E74F1F">
        <w:rPr>
          <w:rFonts w:cs="ArialMT"/>
        </w:rPr>
        <w:t xml:space="preserve">. </w:t>
      </w:r>
      <w:r w:rsidR="009322CD">
        <w:t>For projects that do not directly provide MAT, a written explanation of how the services provided will expand access to MAT for program participants, and a plan or policy demonstrating acceptance into services of persons without restriction on MAT is required. Peer Recovery Supports or housing programs are examples of project types that must explain how they will expand access to MAT for program participants and demonstrate acceptance into services of persons on all forms of MAT.</w:t>
      </w:r>
    </w:p>
    <w:p w14:paraId="520B2CDD" w14:textId="68C7CEA7" w:rsidR="00E74F1F" w:rsidRDefault="00E74F1F" w:rsidP="008810D3">
      <w:pPr>
        <w:autoSpaceDE w:val="0"/>
        <w:autoSpaceDN w:val="0"/>
        <w:adjustRightInd w:val="0"/>
        <w:rPr>
          <w:rFonts w:cs="ArialMT"/>
        </w:rPr>
      </w:pPr>
    </w:p>
    <w:p w14:paraId="11C504C3" w14:textId="77777777" w:rsidR="00E74F1F" w:rsidRDefault="00E74F1F" w:rsidP="008810D3">
      <w:pPr>
        <w:autoSpaceDE w:val="0"/>
        <w:autoSpaceDN w:val="0"/>
        <w:adjustRightInd w:val="0"/>
        <w:rPr>
          <w:rFonts w:cs="ArialMT"/>
        </w:rPr>
      </w:pPr>
    </w:p>
    <w:p w14:paraId="4E546496" w14:textId="0666F1FE" w:rsidR="00E74F1F" w:rsidRPr="00B009DF" w:rsidRDefault="00E74F1F" w:rsidP="008810D3">
      <w:pPr>
        <w:pStyle w:val="ListBullet"/>
        <w:tabs>
          <w:tab w:val="left" w:pos="1080"/>
        </w:tabs>
        <w:rPr>
          <w:rFonts w:asciiTheme="minorHAnsi" w:hAnsiTheme="minorHAnsi"/>
          <w:sz w:val="22"/>
          <w:szCs w:val="22"/>
        </w:rPr>
      </w:pPr>
      <w:r w:rsidRPr="00B009DF">
        <w:rPr>
          <w:rFonts w:asciiTheme="minorHAnsi" w:hAnsiTheme="minorHAnsi"/>
          <w:sz w:val="22"/>
          <w:szCs w:val="22"/>
        </w:rPr>
        <w:t xml:space="preserve">Funds may not be expended through the grant or a subaward by any agency which would deny any eligible client, patient or individual access to their program because of their use of FDA-approved medications for the treatment of substance use disorders (e.g., methadone, buprenorphine products including buprenorphine/naloxone combination formulations and buprenorphine </w:t>
      </w:r>
      <w:proofErr w:type="spellStart"/>
      <w:r w:rsidRPr="00B009DF">
        <w:rPr>
          <w:rFonts w:asciiTheme="minorHAnsi" w:hAnsiTheme="minorHAnsi"/>
          <w:sz w:val="22"/>
          <w:szCs w:val="22"/>
        </w:rPr>
        <w:t>monoproduct</w:t>
      </w:r>
      <w:proofErr w:type="spellEnd"/>
      <w:r w:rsidRPr="00B009DF">
        <w:rPr>
          <w:rFonts w:asciiTheme="minorHAnsi" w:hAnsiTheme="minorHAnsi"/>
          <w:sz w:val="22"/>
          <w:szCs w:val="22"/>
        </w:rPr>
        <w:t xml:space="preserve"> formulations, naltrexone products including extended-release and oral formulations or implantable buprenorphine.) Specifically, patients must be allowed to participate in methadone treatment rendered in accordance with current federal and state methadone dispensing regulations from an Opioid Treatment Program and ordered by a physician who has evaluated the client and determined that methadone is an appropriate medication treatment for the individual’s opioid use disorder. Similarly, medications available by prescription or office-based implantation must be permitted if it is appropriately authorized through prescription by a licensed prescriber or provider. In all cases, MAT must be permitted to be continued for as long as the prescriber or treatment provider determines that the medication is clinically beneficial. </w:t>
      </w:r>
      <w:r w:rsidR="00C1234B">
        <w:rPr>
          <w:rFonts w:asciiTheme="minorHAnsi" w:hAnsiTheme="minorHAnsi"/>
          <w:sz w:val="22"/>
          <w:szCs w:val="22"/>
        </w:rPr>
        <w:t>Awardees</w:t>
      </w:r>
      <w:r w:rsidRPr="00B009DF">
        <w:rPr>
          <w:rFonts w:asciiTheme="minorHAnsi" w:hAnsiTheme="minorHAnsi"/>
          <w:sz w:val="22"/>
          <w:szCs w:val="22"/>
        </w:rPr>
        <w:t xml:space="preserve"> must assure that clients will not be compelled to </w:t>
      </w:r>
      <w:r w:rsidR="00C1234B">
        <w:rPr>
          <w:rFonts w:asciiTheme="minorHAnsi" w:hAnsiTheme="minorHAnsi"/>
          <w:sz w:val="22"/>
          <w:szCs w:val="22"/>
        </w:rPr>
        <w:t>refrain from using</w:t>
      </w:r>
      <w:r w:rsidRPr="00B009DF">
        <w:rPr>
          <w:rFonts w:asciiTheme="minorHAnsi" w:hAnsiTheme="minorHAnsi"/>
          <w:sz w:val="22"/>
          <w:szCs w:val="22"/>
        </w:rPr>
        <w:t xml:space="preserve"> MAT as part of the conditions of any programming if </w:t>
      </w:r>
      <w:r w:rsidR="00C1234B">
        <w:rPr>
          <w:rFonts w:asciiTheme="minorHAnsi" w:hAnsiTheme="minorHAnsi"/>
          <w:sz w:val="22"/>
          <w:szCs w:val="22"/>
        </w:rPr>
        <w:t>use</w:t>
      </w:r>
      <w:r w:rsidRPr="00B009DF">
        <w:rPr>
          <w:rFonts w:asciiTheme="minorHAnsi" w:hAnsiTheme="minorHAnsi"/>
          <w:sz w:val="22"/>
          <w:szCs w:val="22"/>
        </w:rPr>
        <w:t xml:space="preserve"> is </w:t>
      </w:r>
      <w:r w:rsidR="00C1234B">
        <w:rPr>
          <w:rFonts w:asciiTheme="minorHAnsi" w:hAnsiTheme="minorHAnsi"/>
          <w:sz w:val="22"/>
          <w:szCs w:val="22"/>
        </w:rPr>
        <w:t>consistent</w:t>
      </w:r>
      <w:r w:rsidRPr="00B009DF">
        <w:rPr>
          <w:rFonts w:asciiTheme="minorHAnsi" w:hAnsiTheme="minorHAnsi"/>
          <w:sz w:val="22"/>
          <w:szCs w:val="22"/>
        </w:rPr>
        <w:t xml:space="preserve"> with a licensed prescriber’s recommendation or valid prescription. </w:t>
      </w:r>
    </w:p>
    <w:p w14:paraId="16A3ADBB" w14:textId="77777777" w:rsidR="00E74F1F" w:rsidRDefault="00E74F1F" w:rsidP="00E74F1F">
      <w:r>
        <w:t xml:space="preserve">Funds may not be used for travel expenses outside of charges associated with direct services provision. Funds may not be used to pay for training or conference attendance. </w:t>
      </w:r>
    </w:p>
    <w:p w14:paraId="204C8D3E" w14:textId="77777777" w:rsidR="00E74F1F" w:rsidRDefault="00E74F1F" w:rsidP="00E74F1F"/>
    <w:p w14:paraId="33D340BE" w14:textId="365E631C" w:rsidR="00E74F1F" w:rsidRDefault="00E74F1F" w:rsidP="00E74F1F">
      <w:r>
        <w:t>Please review the funding restrictions for peer supports projects includ</w:t>
      </w:r>
      <w:r w:rsidR="007352DD">
        <w:t>ed</w:t>
      </w:r>
      <w:r>
        <w:t xml:space="preserve"> in the funding opportunity announcement to ensure the application meets the requirements. </w:t>
      </w:r>
    </w:p>
    <w:p w14:paraId="4A677BDC" w14:textId="77777777" w:rsidR="00E74F1F" w:rsidRDefault="00E74F1F" w:rsidP="00E74F1F"/>
    <w:p w14:paraId="7F0781A8" w14:textId="77777777" w:rsidR="00E74F1F" w:rsidRPr="00EE08CC" w:rsidRDefault="00E74F1F" w:rsidP="00E74F1F">
      <w:pPr>
        <w:jc w:val="both"/>
        <w:rPr>
          <w:rFonts w:asciiTheme="minorHAnsi" w:hAnsiTheme="minorHAnsi"/>
        </w:rPr>
      </w:pPr>
    </w:p>
    <w:p w14:paraId="5E0608F5" w14:textId="77777777" w:rsidR="00E74F1F" w:rsidRPr="00B81B7F" w:rsidRDefault="00E74F1F" w:rsidP="00E74F1F">
      <w:pPr>
        <w:jc w:val="both"/>
        <w:rPr>
          <w:rFonts w:asciiTheme="minorHAnsi" w:hAnsiTheme="minorHAnsi"/>
          <w:b/>
        </w:rPr>
      </w:pPr>
      <w:r w:rsidRPr="00B81B7F">
        <w:rPr>
          <w:rFonts w:asciiTheme="minorHAnsi" w:hAnsiTheme="minorHAnsi"/>
          <w:b/>
        </w:rPr>
        <w:t>APPLICATION GUIDELINES</w:t>
      </w:r>
    </w:p>
    <w:p w14:paraId="289293D2" w14:textId="77777777" w:rsidR="00E74F1F" w:rsidRPr="00EE08CC" w:rsidRDefault="00E74F1F" w:rsidP="00E74F1F">
      <w:pPr>
        <w:jc w:val="both"/>
        <w:rPr>
          <w:rFonts w:asciiTheme="minorHAnsi" w:hAnsiTheme="minorHAnsi"/>
          <w:b/>
          <w:sz w:val="24"/>
        </w:rPr>
      </w:pPr>
    </w:p>
    <w:p w14:paraId="1A3D9996" w14:textId="77777777" w:rsidR="00E74F1F" w:rsidRPr="00EE08CC" w:rsidRDefault="00E74F1F" w:rsidP="00E74F1F">
      <w:pPr>
        <w:ind w:left="45"/>
        <w:jc w:val="both"/>
        <w:rPr>
          <w:rFonts w:asciiTheme="minorHAnsi" w:hAnsiTheme="minorHAnsi"/>
        </w:rPr>
      </w:pPr>
      <w:r w:rsidRPr="00EE08CC">
        <w:rPr>
          <w:rFonts w:asciiTheme="minorHAnsi" w:hAnsiTheme="minorHAnsi"/>
        </w:rPr>
        <w:t xml:space="preserve">Application page limit is eight, single-spaced pages in 12-point Times New Roman font. This page limit does NOT include the budget narrative or budget expenditure form (Appendices 1 and 2). </w:t>
      </w:r>
      <w:r>
        <w:rPr>
          <w:rFonts w:asciiTheme="minorHAnsi" w:hAnsiTheme="minorHAnsi"/>
        </w:rPr>
        <w:t>Applications</w:t>
      </w:r>
      <w:r w:rsidRPr="00EE08CC">
        <w:rPr>
          <w:rFonts w:asciiTheme="minorHAnsi" w:hAnsiTheme="minorHAnsi"/>
        </w:rPr>
        <w:t xml:space="preserve"> must include the following: </w:t>
      </w:r>
    </w:p>
    <w:p w14:paraId="4839CF1B" w14:textId="77777777" w:rsidR="00E74F1F" w:rsidRPr="00EE08CC" w:rsidRDefault="00E74F1F" w:rsidP="00E74F1F">
      <w:pPr>
        <w:ind w:left="45"/>
        <w:jc w:val="both"/>
        <w:rPr>
          <w:rFonts w:asciiTheme="minorHAnsi" w:hAnsiTheme="minorHAnsi"/>
        </w:rPr>
      </w:pPr>
    </w:p>
    <w:p w14:paraId="6CCB20D0" w14:textId="77777777" w:rsidR="00E74F1F" w:rsidRPr="00EE08CC" w:rsidRDefault="00E74F1F" w:rsidP="00E74F1F">
      <w:pPr>
        <w:jc w:val="both"/>
        <w:rPr>
          <w:rFonts w:asciiTheme="minorHAnsi" w:hAnsiTheme="minorHAnsi"/>
        </w:rPr>
      </w:pPr>
      <w:bookmarkStart w:id="3" w:name="_Hlk515353228"/>
      <w:r w:rsidRPr="00EE08CC">
        <w:rPr>
          <w:rFonts w:asciiTheme="minorHAnsi" w:hAnsiTheme="minorHAnsi"/>
          <w:u w:val="single"/>
        </w:rPr>
        <w:t>A. Scope of Work</w:t>
      </w:r>
    </w:p>
    <w:p w14:paraId="47B6BBE1" w14:textId="77777777" w:rsidR="00E74F1F" w:rsidRPr="00EE08CC" w:rsidRDefault="00E74F1F" w:rsidP="00E74F1F">
      <w:pPr>
        <w:jc w:val="both"/>
        <w:rPr>
          <w:rFonts w:asciiTheme="minorHAnsi" w:hAnsiTheme="minorHAnsi"/>
        </w:rPr>
      </w:pPr>
      <w:r w:rsidRPr="00EE08CC">
        <w:rPr>
          <w:rFonts w:asciiTheme="minorHAnsi" w:hAnsiTheme="minorHAnsi"/>
        </w:rPr>
        <w:t>1. Face sheet (Attachment 2)</w:t>
      </w:r>
    </w:p>
    <w:p w14:paraId="48528B5E" w14:textId="77777777" w:rsidR="00E74F1F" w:rsidRPr="00EE08CC" w:rsidRDefault="00E74F1F" w:rsidP="00E74F1F">
      <w:pPr>
        <w:jc w:val="both"/>
        <w:rPr>
          <w:rFonts w:asciiTheme="minorHAnsi" w:hAnsiTheme="minorHAnsi"/>
        </w:rPr>
      </w:pPr>
    </w:p>
    <w:p w14:paraId="21B96CD1" w14:textId="5B40D0D6" w:rsidR="00E74F1F" w:rsidRPr="00EE08CC" w:rsidRDefault="00E74F1F" w:rsidP="00E74F1F">
      <w:pPr>
        <w:jc w:val="both"/>
        <w:rPr>
          <w:rFonts w:asciiTheme="minorHAnsi" w:hAnsiTheme="minorHAnsi"/>
        </w:rPr>
      </w:pPr>
      <w:r w:rsidRPr="00EE08CC">
        <w:rPr>
          <w:rFonts w:asciiTheme="minorHAnsi" w:hAnsiTheme="minorHAnsi"/>
        </w:rPr>
        <w:t xml:space="preserve">2. Abstract - Summary of how all </w:t>
      </w:r>
      <w:r>
        <w:rPr>
          <w:rFonts w:asciiTheme="minorHAnsi" w:hAnsiTheme="minorHAnsi"/>
        </w:rPr>
        <w:t xml:space="preserve">peer supports </w:t>
      </w:r>
      <w:r w:rsidR="00473FE3">
        <w:rPr>
          <w:rFonts w:asciiTheme="minorHAnsi" w:hAnsiTheme="minorHAnsi"/>
        </w:rPr>
        <w:t xml:space="preserve">for </w:t>
      </w:r>
      <w:r w:rsidR="00473FE3" w:rsidRPr="00491F1D">
        <w:rPr>
          <w:rFonts w:cs="ArialMT"/>
        </w:rPr>
        <w:t>individuals with a diagnosis of an opioid use disorder or individuals with a demonstrated history of opioid overdose problems</w:t>
      </w:r>
      <w:r w:rsidR="00473FE3">
        <w:rPr>
          <w:rFonts w:cs="ArialMT"/>
        </w:rPr>
        <w:t xml:space="preserve"> </w:t>
      </w:r>
      <w:r w:rsidRPr="00EE08CC">
        <w:rPr>
          <w:rFonts w:asciiTheme="minorHAnsi" w:hAnsiTheme="minorHAnsi"/>
        </w:rPr>
        <w:t>will be implemented that includes goal(s), objectives, and total amount of funding requested. (300 words or less)</w:t>
      </w:r>
    </w:p>
    <w:p w14:paraId="61905555" w14:textId="77777777" w:rsidR="00E74F1F" w:rsidRPr="00EE08CC" w:rsidRDefault="00E74F1F" w:rsidP="00E74F1F">
      <w:pPr>
        <w:jc w:val="both"/>
        <w:rPr>
          <w:rFonts w:asciiTheme="minorHAnsi" w:hAnsiTheme="minorHAnsi"/>
        </w:rPr>
      </w:pPr>
    </w:p>
    <w:p w14:paraId="79267BB0" w14:textId="77777777" w:rsidR="00E74F1F" w:rsidRPr="00EE08CC" w:rsidRDefault="00E74F1F" w:rsidP="00E74F1F">
      <w:pPr>
        <w:pStyle w:val="NoSpacing"/>
        <w:jc w:val="both"/>
        <w:rPr>
          <w:rFonts w:asciiTheme="minorHAnsi" w:hAnsiTheme="minorHAnsi" w:cs="Calibri"/>
        </w:rPr>
      </w:pPr>
      <w:r w:rsidRPr="00EE08CC">
        <w:rPr>
          <w:rFonts w:asciiTheme="minorHAnsi" w:hAnsiTheme="minorHAnsi"/>
        </w:rPr>
        <w:t xml:space="preserve">3. Project Description- </w:t>
      </w:r>
      <w:r w:rsidRPr="00EE08CC">
        <w:rPr>
          <w:rFonts w:asciiTheme="minorHAnsi" w:hAnsiTheme="minorHAnsi"/>
        </w:rPr>
        <w:tab/>
      </w:r>
      <w:r w:rsidRPr="00EE08CC">
        <w:rPr>
          <w:rFonts w:asciiTheme="minorHAnsi" w:hAnsiTheme="minorHAnsi" w:cs="Calibri"/>
        </w:rPr>
        <w:t>Provide a description of the proposed project that includes the following:</w:t>
      </w:r>
    </w:p>
    <w:p w14:paraId="5463F8A9" w14:textId="77777777" w:rsidR="00E74F1F" w:rsidRPr="00EE08CC" w:rsidRDefault="00E74F1F" w:rsidP="00E74F1F">
      <w:pPr>
        <w:pStyle w:val="NoSpacing"/>
        <w:jc w:val="both"/>
        <w:rPr>
          <w:rFonts w:asciiTheme="minorHAnsi" w:hAnsiTheme="minorHAnsi" w:cs="Calibri"/>
        </w:rPr>
      </w:pPr>
    </w:p>
    <w:p w14:paraId="308283FF" w14:textId="1F983542" w:rsidR="00DD6457" w:rsidRPr="00EE08CC" w:rsidRDefault="00DD6457" w:rsidP="00E74F1F">
      <w:pPr>
        <w:pStyle w:val="NoSpacing"/>
        <w:ind w:left="720"/>
        <w:jc w:val="both"/>
        <w:rPr>
          <w:rFonts w:asciiTheme="minorHAnsi" w:hAnsiTheme="minorHAnsi" w:cs="Calibri"/>
        </w:rPr>
      </w:pPr>
      <w:r>
        <w:rPr>
          <w:rFonts w:asciiTheme="minorHAnsi" w:hAnsiTheme="minorHAnsi" w:cs="Calibri"/>
        </w:rPr>
        <w:lastRenderedPageBreak/>
        <w:t xml:space="preserve">a. </w:t>
      </w:r>
      <w:r w:rsidRPr="00EE08CC">
        <w:rPr>
          <w:rFonts w:asciiTheme="minorHAnsi" w:hAnsiTheme="minorHAnsi" w:cs="Calibri"/>
        </w:rPr>
        <w:t xml:space="preserve">Demonstration that </w:t>
      </w:r>
      <w:r>
        <w:rPr>
          <w:rFonts w:asciiTheme="minorHAnsi" w:hAnsiTheme="minorHAnsi" w:cs="Calibri"/>
        </w:rPr>
        <w:t xml:space="preserve">the Applicant </w:t>
      </w:r>
      <w:r w:rsidRPr="00D7483D">
        <w:rPr>
          <w:rFonts w:asciiTheme="minorHAnsi" w:hAnsiTheme="minorHAnsi"/>
        </w:rPr>
        <w:t>prioritizes peer supporters placed in non-traditional settings including emergency departments, courts, child welfare settings and other settings</w:t>
      </w:r>
      <w:r w:rsidRPr="00EE08CC">
        <w:rPr>
          <w:rFonts w:asciiTheme="minorHAnsi" w:hAnsiTheme="minorHAnsi" w:cs="Calibri"/>
        </w:rPr>
        <w:t>.</w:t>
      </w:r>
    </w:p>
    <w:p w14:paraId="3CECCCD0" w14:textId="77777777" w:rsidR="00E74F1F" w:rsidRPr="00EE08CC" w:rsidRDefault="00E74F1F" w:rsidP="00E74F1F">
      <w:pPr>
        <w:pStyle w:val="NoSpacing"/>
        <w:ind w:left="720"/>
        <w:jc w:val="both"/>
        <w:rPr>
          <w:rFonts w:asciiTheme="minorHAnsi" w:hAnsiTheme="minorHAnsi" w:cs="Calibri"/>
        </w:rPr>
      </w:pPr>
    </w:p>
    <w:p w14:paraId="637A145D" w14:textId="668ECA3B" w:rsidR="00E74F1F" w:rsidRDefault="00E74F1F" w:rsidP="00E74F1F">
      <w:pPr>
        <w:ind w:left="720"/>
        <w:rPr>
          <w:rFonts w:asciiTheme="minorHAnsi" w:hAnsiTheme="minorHAnsi"/>
        </w:rPr>
      </w:pPr>
      <w:r w:rsidRPr="00EE08CC">
        <w:rPr>
          <w:rFonts w:asciiTheme="minorHAnsi" w:hAnsiTheme="minorHAnsi"/>
        </w:rPr>
        <w:t xml:space="preserve">b. </w:t>
      </w:r>
      <w:r>
        <w:rPr>
          <w:rFonts w:asciiTheme="minorHAnsi" w:hAnsiTheme="minorHAnsi"/>
        </w:rPr>
        <w:t>Demonstration that peer supports projects support persons in recovery</w:t>
      </w:r>
      <w:r w:rsidR="00E14283" w:rsidDel="00E14283">
        <w:rPr>
          <w:rFonts w:asciiTheme="minorHAnsi" w:hAnsiTheme="minorHAnsi"/>
        </w:rPr>
        <w:t xml:space="preserve"> </w:t>
      </w:r>
      <w:r w:rsidR="00C1234B">
        <w:rPr>
          <w:rFonts w:asciiTheme="minorHAnsi" w:hAnsiTheme="minorHAnsi"/>
        </w:rPr>
        <w:t xml:space="preserve">through efforts including but </w:t>
      </w:r>
      <w:r w:rsidR="00E14283">
        <w:t>not limited to encouraging sobriety</w:t>
      </w:r>
      <w:r w:rsidR="00E14283" w:rsidRPr="00E14283">
        <w:rPr>
          <w:rFonts w:asciiTheme="minorHAnsi" w:hAnsiTheme="minorHAnsi"/>
        </w:rPr>
        <w:t>, self-determination, self-advocacy,</w:t>
      </w:r>
      <w:r w:rsidR="00E14283">
        <w:rPr>
          <w:rFonts w:asciiTheme="minorHAnsi" w:hAnsiTheme="minorHAnsi"/>
        </w:rPr>
        <w:t xml:space="preserve"> </w:t>
      </w:r>
      <w:r w:rsidR="00E14283" w:rsidRPr="00E14283">
        <w:rPr>
          <w:rFonts w:asciiTheme="minorHAnsi" w:hAnsiTheme="minorHAnsi"/>
        </w:rPr>
        <w:t>well-being, and independence</w:t>
      </w:r>
      <w:r w:rsidR="00E14283">
        <w:rPr>
          <w:rFonts w:asciiTheme="minorHAnsi" w:hAnsiTheme="minorHAnsi"/>
        </w:rPr>
        <w:t xml:space="preserve">. </w:t>
      </w:r>
    </w:p>
    <w:p w14:paraId="5D6C1497" w14:textId="77777777" w:rsidR="00E74F1F" w:rsidRDefault="00E74F1F" w:rsidP="00E74F1F">
      <w:pPr>
        <w:ind w:left="720"/>
        <w:rPr>
          <w:rFonts w:asciiTheme="minorHAnsi" w:hAnsiTheme="minorHAnsi"/>
        </w:rPr>
      </w:pPr>
    </w:p>
    <w:p w14:paraId="4FAED754" w14:textId="475FBD71" w:rsidR="00E74F1F" w:rsidRPr="00EE08CC" w:rsidRDefault="00E74F1F" w:rsidP="00E74F1F">
      <w:pPr>
        <w:ind w:left="720"/>
        <w:rPr>
          <w:rFonts w:asciiTheme="minorHAnsi" w:eastAsia="Calibri" w:hAnsiTheme="minorHAnsi"/>
        </w:rPr>
      </w:pPr>
      <w:r>
        <w:rPr>
          <w:rFonts w:asciiTheme="minorHAnsi" w:hAnsiTheme="minorHAnsi"/>
        </w:rPr>
        <w:t xml:space="preserve">c. </w:t>
      </w:r>
      <w:r w:rsidR="008810D3">
        <w:rPr>
          <w:rFonts w:asciiTheme="minorHAnsi" w:hAnsiTheme="minorHAnsi"/>
        </w:rPr>
        <w:t>Reasonable business plan to sustain Peer Supporter project after grant funding ends.</w:t>
      </w:r>
      <w:r w:rsidR="008810D3" w:rsidDel="008810D3">
        <w:rPr>
          <w:rFonts w:asciiTheme="minorHAnsi" w:hAnsiTheme="minorHAnsi"/>
        </w:rPr>
        <w:t xml:space="preserve"> </w:t>
      </w:r>
    </w:p>
    <w:p w14:paraId="0187A296" w14:textId="77777777" w:rsidR="00E74F1F" w:rsidRDefault="00E74F1F" w:rsidP="00E74F1F">
      <w:pPr>
        <w:ind w:left="720"/>
        <w:rPr>
          <w:rFonts w:asciiTheme="minorHAnsi" w:eastAsia="Calibri" w:hAnsiTheme="minorHAnsi"/>
        </w:rPr>
      </w:pPr>
      <w:r>
        <w:rPr>
          <w:rFonts w:asciiTheme="minorHAnsi" w:eastAsia="Calibri" w:hAnsiTheme="minorHAnsi"/>
        </w:rPr>
        <w:t>d</w:t>
      </w:r>
      <w:r w:rsidRPr="00EE08CC">
        <w:rPr>
          <w:rFonts w:asciiTheme="minorHAnsi" w:eastAsia="Calibri" w:hAnsiTheme="minorHAnsi"/>
        </w:rPr>
        <w:t xml:space="preserve">. Reasonable plan to </w:t>
      </w:r>
      <w:r>
        <w:rPr>
          <w:rFonts w:asciiTheme="minorHAnsi" w:eastAsia="Calibri" w:hAnsiTheme="minorHAnsi"/>
        </w:rPr>
        <w:t>collect required data</w:t>
      </w:r>
      <w:r w:rsidRPr="00EE08CC">
        <w:rPr>
          <w:rFonts w:asciiTheme="minorHAnsi" w:eastAsia="Calibri" w:hAnsiTheme="minorHAnsi"/>
        </w:rPr>
        <w:t>.</w:t>
      </w:r>
      <w:r>
        <w:rPr>
          <w:rFonts w:asciiTheme="minorHAnsi" w:eastAsia="Calibri" w:hAnsiTheme="minorHAnsi"/>
        </w:rPr>
        <w:t xml:space="preserve"> </w:t>
      </w:r>
    </w:p>
    <w:p w14:paraId="4B750BA4" w14:textId="77777777" w:rsidR="00E74F1F" w:rsidRDefault="00E74F1F" w:rsidP="00E74F1F">
      <w:pPr>
        <w:ind w:left="720"/>
        <w:rPr>
          <w:rFonts w:asciiTheme="minorHAnsi" w:eastAsia="Calibri" w:hAnsiTheme="minorHAnsi"/>
        </w:rPr>
      </w:pPr>
    </w:p>
    <w:p w14:paraId="644C606E" w14:textId="77777777" w:rsidR="00E74F1F" w:rsidRDefault="00E74F1F" w:rsidP="00E74F1F">
      <w:pPr>
        <w:ind w:left="720"/>
        <w:rPr>
          <w:rFonts w:asciiTheme="minorHAnsi" w:eastAsia="Calibri" w:hAnsiTheme="minorHAnsi"/>
        </w:rPr>
      </w:pPr>
      <w:r>
        <w:rPr>
          <w:rFonts w:asciiTheme="minorHAnsi" w:eastAsia="Calibri" w:hAnsiTheme="minorHAnsi"/>
        </w:rPr>
        <w:t xml:space="preserve">e. Demonstration that peer supporters will be appropriately supervised. </w:t>
      </w:r>
    </w:p>
    <w:p w14:paraId="611C36B3" w14:textId="77777777" w:rsidR="00E74F1F" w:rsidRDefault="00E74F1F" w:rsidP="00E74F1F">
      <w:pPr>
        <w:ind w:left="720"/>
        <w:rPr>
          <w:rFonts w:asciiTheme="minorHAnsi" w:eastAsia="Calibri" w:hAnsiTheme="minorHAnsi"/>
        </w:rPr>
      </w:pPr>
    </w:p>
    <w:p w14:paraId="126B4998" w14:textId="77777777" w:rsidR="00E74F1F" w:rsidRPr="00EE08CC" w:rsidRDefault="00E74F1F" w:rsidP="00E74F1F">
      <w:pPr>
        <w:ind w:left="720"/>
        <w:rPr>
          <w:rFonts w:asciiTheme="minorHAnsi" w:eastAsia="Calibri" w:hAnsiTheme="minorHAnsi"/>
        </w:rPr>
      </w:pPr>
      <w:r>
        <w:rPr>
          <w:rFonts w:asciiTheme="minorHAnsi" w:eastAsia="Calibri" w:hAnsiTheme="minorHAnsi"/>
        </w:rPr>
        <w:t xml:space="preserve">f. Demonstration that partner organizations or host settings are appropriately trained, or will be trained prior to implementation, on the role of peer supporters. </w:t>
      </w:r>
    </w:p>
    <w:p w14:paraId="38F31A85" w14:textId="77777777" w:rsidR="00E74F1F" w:rsidRPr="00EE08CC" w:rsidRDefault="00E74F1F" w:rsidP="00E74F1F">
      <w:pPr>
        <w:ind w:left="720"/>
        <w:rPr>
          <w:rFonts w:asciiTheme="minorHAnsi" w:eastAsia="Calibri" w:hAnsiTheme="minorHAnsi"/>
        </w:rPr>
      </w:pPr>
    </w:p>
    <w:p w14:paraId="614D3309" w14:textId="4A5C41A1" w:rsidR="00E74F1F" w:rsidRDefault="00E74F1F" w:rsidP="00E74F1F">
      <w:pPr>
        <w:pStyle w:val="NoSpacing"/>
        <w:tabs>
          <w:tab w:val="left" w:pos="1620"/>
        </w:tabs>
        <w:ind w:left="720"/>
        <w:jc w:val="both"/>
        <w:rPr>
          <w:rFonts w:asciiTheme="minorHAnsi" w:hAnsiTheme="minorHAnsi"/>
        </w:rPr>
      </w:pPr>
      <w:r>
        <w:rPr>
          <w:rFonts w:asciiTheme="minorHAnsi" w:hAnsiTheme="minorHAnsi" w:cs="Calibri"/>
        </w:rPr>
        <w:t>g</w:t>
      </w:r>
      <w:r w:rsidRPr="00EE08CC">
        <w:rPr>
          <w:rFonts w:asciiTheme="minorHAnsi" w:hAnsiTheme="minorHAnsi" w:cs="Calibri"/>
        </w:rPr>
        <w:t xml:space="preserve">. </w:t>
      </w:r>
      <w:r w:rsidRPr="00EE08CC">
        <w:rPr>
          <w:rFonts w:asciiTheme="minorHAnsi" w:hAnsiTheme="minorHAnsi"/>
        </w:rPr>
        <w:t xml:space="preserve">Budget Expenditure Form and Budget Narrative documenting implementation period funds. Proposals must include a budget and budget narrative that identifies all costs to complete the project as described in the application, as well as how </w:t>
      </w:r>
      <w:proofErr w:type="spellStart"/>
      <w:r w:rsidRPr="00EE08CC">
        <w:rPr>
          <w:rFonts w:asciiTheme="minorHAnsi" w:hAnsiTheme="minorHAnsi"/>
        </w:rPr>
        <w:t>OhioMHAS</w:t>
      </w:r>
      <w:proofErr w:type="spellEnd"/>
      <w:r w:rsidRPr="00EE08CC">
        <w:rPr>
          <w:rFonts w:asciiTheme="minorHAnsi" w:hAnsiTheme="minorHAnsi"/>
        </w:rPr>
        <w:t xml:space="preserve"> funds, and other resources will be used. </w:t>
      </w:r>
    </w:p>
    <w:bookmarkEnd w:id="3"/>
    <w:p w14:paraId="69ABCE7D" w14:textId="77777777" w:rsidR="00E74F1F" w:rsidRPr="00EE08CC" w:rsidRDefault="00E74F1F" w:rsidP="00E74F1F">
      <w:pPr>
        <w:jc w:val="both"/>
        <w:rPr>
          <w:rFonts w:asciiTheme="minorHAnsi" w:hAnsiTheme="minorHAnsi"/>
        </w:rPr>
      </w:pPr>
    </w:p>
    <w:p w14:paraId="7F1D72AA" w14:textId="77777777" w:rsidR="00E74F1F" w:rsidRPr="00EE08CC" w:rsidRDefault="00E74F1F" w:rsidP="00E74F1F">
      <w:pPr>
        <w:jc w:val="both"/>
        <w:rPr>
          <w:rFonts w:asciiTheme="minorHAnsi" w:hAnsiTheme="minorHAnsi"/>
          <w:u w:val="single"/>
        </w:rPr>
      </w:pPr>
      <w:r w:rsidRPr="00EE08CC">
        <w:rPr>
          <w:rFonts w:asciiTheme="minorHAnsi" w:hAnsiTheme="minorHAnsi"/>
          <w:u w:val="single"/>
        </w:rPr>
        <w:t>B. RFA Questions and Updates</w:t>
      </w:r>
    </w:p>
    <w:p w14:paraId="27C4DB1F" w14:textId="77777777" w:rsidR="00E74F1F" w:rsidRPr="00EE08CC" w:rsidRDefault="00E74F1F" w:rsidP="00E74F1F">
      <w:pPr>
        <w:jc w:val="both"/>
        <w:rPr>
          <w:rStyle w:val="Hyperlink"/>
          <w:rFonts w:asciiTheme="minorHAnsi" w:hAnsiTheme="minorHAnsi"/>
        </w:rPr>
      </w:pPr>
      <w:r w:rsidRPr="00EE08CC">
        <w:rPr>
          <w:rFonts w:asciiTheme="minorHAnsi" w:hAnsiTheme="minorHAnsi"/>
        </w:rPr>
        <w:t xml:space="preserve">1. The RFA, accompanying documents and all questions and answers will be posted on the </w:t>
      </w:r>
      <w:proofErr w:type="spellStart"/>
      <w:r w:rsidRPr="00EE08CC">
        <w:rPr>
          <w:rFonts w:asciiTheme="minorHAnsi" w:hAnsiTheme="minorHAnsi"/>
        </w:rPr>
        <w:t>OhioMHAS</w:t>
      </w:r>
      <w:proofErr w:type="spellEnd"/>
      <w:r w:rsidRPr="00EE08CC">
        <w:rPr>
          <w:rFonts w:asciiTheme="minorHAnsi" w:hAnsiTheme="minorHAnsi"/>
        </w:rPr>
        <w:t xml:space="preserve"> website at</w:t>
      </w:r>
      <w:r>
        <w:rPr>
          <w:rFonts w:asciiTheme="minorHAnsi" w:hAnsiTheme="minorHAnsi"/>
        </w:rPr>
        <w:t xml:space="preserve">: </w:t>
      </w:r>
      <w:r w:rsidRPr="002A3C8A">
        <w:rPr>
          <w:rFonts w:asciiTheme="minorHAnsi" w:hAnsiTheme="minorHAnsi"/>
        </w:rPr>
        <w:t>https://mha.ohio.gov/Funding/Funding-Opportunities</w:t>
      </w:r>
      <w:hyperlink r:id="rId13" w:history="1"/>
    </w:p>
    <w:p w14:paraId="4616F560" w14:textId="77777777" w:rsidR="00E74F1F" w:rsidRPr="00EE08CC" w:rsidRDefault="00E74F1F" w:rsidP="00E74F1F">
      <w:pPr>
        <w:jc w:val="both"/>
        <w:rPr>
          <w:rFonts w:asciiTheme="minorHAnsi" w:hAnsiTheme="minorHAnsi"/>
        </w:rPr>
      </w:pPr>
    </w:p>
    <w:p w14:paraId="79D037CB" w14:textId="1ACFD23D" w:rsidR="00E74F1F" w:rsidRPr="00EE08CC" w:rsidRDefault="00E74F1F" w:rsidP="00E74F1F">
      <w:pPr>
        <w:jc w:val="both"/>
        <w:rPr>
          <w:rFonts w:asciiTheme="minorHAnsi" w:hAnsiTheme="minorHAnsi"/>
        </w:rPr>
      </w:pPr>
      <w:r w:rsidRPr="00EE08CC">
        <w:rPr>
          <w:rFonts w:asciiTheme="minorHAnsi" w:hAnsiTheme="minorHAnsi"/>
        </w:rPr>
        <w:t>2. All questions must be submitted electronically no later than</w:t>
      </w:r>
      <w:r>
        <w:rPr>
          <w:rFonts w:asciiTheme="minorHAnsi" w:hAnsiTheme="minorHAnsi"/>
        </w:rPr>
        <w:t xml:space="preserve"> </w:t>
      </w:r>
      <w:r w:rsidR="005D06D0">
        <w:rPr>
          <w:rFonts w:asciiTheme="minorHAnsi" w:hAnsiTheme="minorHAnsi"/>
          <w:b/>
        </w:rPr>
        <w:t>May 3rd</w:t>
      </w:r>
      <w:r>
        <w:rPr>
          <w:rFonts w:asciiTheme="minorHAnsi" w:hAnsiTheme="minorHAnsi"/>
          <w:b/>
        </w:rPr>
        <w:t xml:space="preserve">, 2019 </w:t>
      </w:r>
      <w:r w:rsidRPr="00EE08CC">
        <w:rPr>
          <w:rFonts w:asciiTheme="minorHAnsi" w:hAnsiTheme="minorHAnsi"/>
          <w:b/>
        </w:rPr>
        <w:t>by 5:30PM EDT</w:t>
      </w:r>
      <w:r w:rsidRPr="00EE08CC">
        <w:rPr>
          <w:rFonts w:asciiTheme="minorHAnsi" w:hAnsiTheme="minorHAnsi"/>
        </w:rPr>
        <w:t xml:space="preserve"> to </w:t>
      </w:r>
      <w:proofErr w:type="spellStart"/>
      <w:r w:rsidRPr="00EE08CC">
        <w:rPr>
          <w:rFonts w:asciiTheme="minorHAnsi" w:hAnsiTheme="minorHAnsi"/>
        </w:rPr>
        <w:t>OhioMHAS</w:t>
      </w:r>
      <w:proofErr w:type="spellEnd"/>
      <w:r w:rsidRPr="00EE08CC">
        <w:rPr>
          <w:rFonts w:asciiTheme="minorHAnsi" w:hAnsiTheme="minorHAnsi"/>
        </w:rPr>
        <w:t xml:space="preserve"> at: </w:t>
      </w:r>
      <w:hyperlink r:id="rId14" w:history="1">
        <w:r w:rsidRPr="00EE08CC">
          <w:rPr>
            <w:rStyle w:val="Hyperlink"/>
            <w:rFonts w:asciiTheme="minorHAnsi" w:hAnsiTheme="minorHAnsi"/>
          </w:rPr>
          <w:t>SORTreatment@mha.ohio.gov</w:t>
        </w:r>
      </w:hyperlink>
      <w:r w:rsidRPr="00EE08CC">
        <w:rPr>
          <w:rFonts w:asciiTheme="minorHAnsi" w:hAnsiTheme="minorHAnsi"/>
        </w:rPr>
        <w:t xml:space="preserve"> </w:t>
      </w:r>
    </w:p>
    <w:p w14:paraId="43F9515F" w14:textId="77777777" w:rsidR="00E74F1F" w:rsidRPr="00EE08CC" w:rsidRDefault="00E74F1F" w:rsidP="00E74F1F">
      <w:pPr>
        <w:jc w:val="both"/>
        <w:rPr>
          <w:rFonts w:asciiTheme="minorHAnsi" w:hAnsiTheme="minorHAnsi"/>
        </w:rPr>
      </w:pPr>
    </w:p>
    <w:p w14:paraId="4EB36F45" w14:textId="1C2BEFC6" w:rsidR="00E74F1F" w:rsidRPr="00EE08CC" w:rsidRDefault="00E74F1F" w:rsidP="00E74F1F">
      <w:pPr>
        <w:jc w:val="both"/>
        <w:rPr>
          <w:rFonts w:asciiTheme="minorHAnsi" w:hAnsiTheme="minorHAnsi"/>
        </w:rPr>
      </w:pPr>
      <w:r w:rsidRPr="00EE08CC">
        <w:rPr>
          <w:rFonts w:asciiTheme="minorHAnsi" w:hAnsiTheme="minorHAnsi"/>
        </w:rPr>
        <w:t xml:space="preserve">3. No questions will be answered after the deadline. You may </w:t>
      </w:r>
      <w:r w:rsidRPr="00EE08CC">
        <w:rPr>
          <w:rFonts w:asciiTheme="minorHAnsi" w:hAnsiTheme="minorHAnsi"/>
          <w:b/>
        </w:rPr>
        <w:t>NOT</w:t>
      </w:r>
      <w:r w:rsidRPr="00EE08CC">
        <w:rPr>
          <w:rFonts w:asciiTheme="minorHAnsi" w:hAnsiTheme="minorHAnsi"/>
        </w:rPr>
        <w:t xml:space="preserve"> contact any </w:t>
      </w:r>
      <w:proofErr w:type="spellStart"/>
      <w:r w:rsidRPr="00EE08CC">
        <w:rPr>
          <w:rFonts w:asciiTheme="minorHAnsi" w:hAnsiTheme="minorHAnsi"/>
        </w:rPr>
        <w:t>OhioMHAS</w:t>
      </w:r>
      <w:proofErr w:type="spellEnd"/>
      <w:r w:rsidRPr="00EE08CC">
        <w:rPr>
          <w:rFonts w:asciiTheme="minorHAnsi" w:hAnsiTheme="minorHAnsi"/>
        </w:rPr>
        <w:t xml:space="preserve"> staff member directly with questions regarding this RFA. Contacting staff directly with questions could result in disqualification of an application. </w:t>
      </w:r>
    </w:p>
    <w:p w14:paraId="54C08807" w14:textId="77777777" w:rsidR="00E74F1F" w:rsidRPr="00EE08CC" w:rsidRDefault="00E74F1F" w:rsidP="00E74F1F">
      <w:pPr>
        <w:jc w:val="both"/>
        <w:rPr>
          <w:rFonts w:asciiTheme="minorHAnsi" w:hAnsiTheme="minorHAnsi"/>
        </w:rPr>
      </w:pPr>
    </w:p>
    <w:p w14:paraId="792F45D6" w14:textId="77777777" w:rsidR="00E74F1F" w:rsidRPr="00EE08CC" w:rsidRDefault="00E74F1F" w:rsidP="00E74F1F">
      <w:pPr>
        <w:jc w:val="both"/>
        <w:rPr>
          <w:rFonts w:asciiTheme="minorHAnsi" w:hAnsiTheme="minorHAnsi"/>
        </w:rPr>
      </w:pPr>
      <w:r w:rsidRPr="00EE08CC">
        <w:rPr>
          <w:rFonts w:asciiTheme="minorHAnsi" w:hAnsiTheme="minorHAnsi"/>
        </w:rPr>
        <w:t xml:space="preserve">4. Responses to all questions (FAQ) will be posted to the </w:t>
      </w:r>
      <w:proofErr w:type="spellStart"/>
      <w:r w:rsidRPr="00EE08CC">
        <w:rPr>
          <w:rFonts w:asciiTheme="minorHAnsi" w:hAnsiTheme="minorHAnsi"/>
        </w:rPr>
        <w:t>OhioMHAS</w:t>
      </w:r>
      <w:proofErr w:type="spellEnd"/>
      <w:r w:rsidRPr="00EE08CC">
        <w:rPr>
          <w:rFonts w:asciiTheme="minorHAnsi" w:hAnsiTheme="minorHAnsi"/>
        </w:rPr>
        <w:t xml:space="preserve"> website at </w:t>
      </w:r>
      <w:r w:rsidRPr="002A3C8A">
        <w:rPr>
          <w:rFonts w:asciiTheme="minorHAnsi" w:hAnsiTheme="minorHAnsi"/>
        </w:rPr>
        <w:t>https://mha.ohio.gov/Funding/Funding-Opportunities</w:t>
      </w:r>
      <w:r>
        <w:rPr>
          <w:rFonts w:asciiTheme="minorHAnsi" w:hAnsiTheme="minorHAnsi"/>
        </w:rPr>
        <w:t xml:space="preserve"> </w:t>
      </w:r>
      <w:r w:rsidRPr="00EE08CC">
        <w:rPr>
          <w:rFonts w:asciiTheme="minorHAnsi" w:hAnsiTheme="minorHAnsi"/>
        </w:rPr>
        <w:t xml:space="preserve">and will be updated frequently. </w:t>
      </w:r>
    </w:p>
    <w:p w14:paraId="25972605" w14:textId="77777777" w:rsidR="00E74F1F" w:rsidRPr="00EE08CC" w:rsidRDefault="00E74F1F" w:rsidP="00E74F1F">
      <w:pPr>
        <w:jc w:val="both"/>
        <w:rPr>
          <w:rFonts w:asciiTheme="minorHAnsi" w:hAnsiTheme="minorHAnsi"/>
        </w:rPr>
      </w:pPr>
    </w:p>
    <w:p w14:paraId="329A4A49" w14:textId="77777777" w:rsidR="00E74F1F" w:rsidRPr="00EE08CC" w:rsidRDefault="00E74F1F" w:rsidP="00E74F1F">
      <w:pPr>
        <w:jc w:val="both"/>
        <w:rPr>
          <w:rFonts w:asciiTheme="minorHAnsi" w:hAnsiTheme="minorHAnsi"/>
          <w:u w:val="single"/>
        </w:rPr>
      </w:pPr>
      <w:r w:rsidRPr="00EE08CC">
        <w:rPr>
          <w:rFonts w:asciiTheme="minorHAnsi" w:hAnsiTheme="minorHAnsi"/>
          <w:u w:val="single"/>
        </w:rPr>
        <w:t>C. Application Submission</w:t>
      </w:r>
    </w:p>
    <w:p w14:paraId="64209C66" w14:textId="5C36993A" w:rsidR="00E74F1F" w:rsidRPr="00EE08CC" w:rsidRDefault="00E74F1F" w:rsidP="00E74F1F">
      <w:pPr>
        <w:jc w:val="both"/>
        <w:rPr>
          <w:rFonts w:asciiTheme="minorHAnsi" w:hAnsiTheme="minorHAnsi"/>
          <w:b/>
        </w:rPr>
      </w:pPr>
      <w:r w:rsidRPr="00EE08CC">
        <w:rPr>
          <w:rFonts w:asciiTheme="minorHAnsi" w:hAnsiTheme="minorHAnsi"/>
        </w:rPr>
        <w:t xml:space="preserve">1. All applications must be submitted electronically to: </w:t>
      </w:r>
      <w:hyperlink r:id="rId15" w:history="1">
        <w:r w:rsidRPr="00EE08CC">
          <w:rPr>
            <w:rStyle w:val="Hyperlink"/>
            <w:rFonts w:asciiTheme="minorHAnsi" w:hAnsiTheme="minorHAnsi"/>
          </w:rPr>
          <w:t>SORTreatment@mha.ohio.gov</w:t>
        </w:r>
      </w:hyperlink>
      <w:r w:rsidRPr="00EE08CC">
        <w:rPr>
          <w:rFonts w:asciiTheme="minorHAnsi" w:hAnsiTheme="minorHAnsi"/>
        </w:rPr>
        <w:t xml:space="preserve"> by </w:t>
      </w:r>
      <w:r w:rsidR="003E09A1">
        <w:rPr>
          <w:rFonts w:asciiTheme="minorHAnsi" w:hAnsiTheme="minorHAnsi"/>
          <w:b/>
        </w:rPr>
        <w:t xml:space="preserve">Friday </w:t>
      </w:r>
      <w:r w:rsidR="005D06D0">
        <w:rPr>
          <w:rFonts w:asciiTheme="minorHAnsi" w:hAnsiTheme="minorHAnsi"/>
          <w:b/>
        </w:rPr>
        <w:t>May 10th</w:t>
      </w:r>
      <w:r>
        <w:rPr>
          <w:rFonts w:asciiTheme="minorHAnsi" w:hAnsiTheme="minorHAnsi"/>
          <w:b/>
        </w:rPr>
        <w:t>, 2019</w:t>
      </w:r>
      <w:r w:rsidRPr="00EE08CC">
        <w:rPr>
          <w:rFonts w:asciiTheme="minorHAnsi" w:hAnsiTheme="minorHAnsi"/>
          <w:b/>
        </w:rPr>
        <w:t xml:space="preserve"> at 5:30PM EDT.</w:t>
      </w:r>
    </w:p>
    <w:p w14:paraId="521CD2A4" w14:textId="77777777" w:rsidR="00E74F1F" w:rsidRPr="00EE08CC" w:rsidRDefault="00E74F1F" w:rsidP="00E74F1F">
      <w:pPr>
        <w:jc w:val="both"/>
        <w:rPr>
          <w:rFonts w:asciiTheme="minorHAnsi" w:hAnsiTheme="minorHAnsi"/>
          <w:b/>
        </w:rPr>
      </w:pPr>
    </w:p>
    <w:p w14:paraId="36C9B266" w14:textId="77777777" w:rsidR="00E74F1F" w:rsidRPr="00EE08CC" w:rsidRDefault="00E74F1F" w:rsidP="00E74F1F">
      <w:pPr>
        <w:jc w:val="both"/>
        <w:rPr>
          <w:rFonts w:asciiTheme="minorHAnsi" w:hAnsiTheme="minorHAnsi"/>
        </w:rPr>
      </w:pPr>
      <w:r w:rsidRPr="00EE08CC">
        <w:rPr>
          <w:rFonts w:asciiTheme="minorHAnsi" w:hAnsiTheme="minorHAnsi"/>
        </w:rPr>
        <w:t xml:space="preserve">2. No faxed, mailed or hand carried applications will be accepted. </w:t>
      </w:r>
    </w:p>
    <w:p w14:paraId="72CDBE34" w14:textId="77777777" w:rsidR="00E74F1F" w:rsidRPr="00EE08CC" w:rsidRDefault="00E74F1F" w:rsidP="00E74F1F">
      <w:pPr>
        <w:jc w:val="both"/>
        <w:rPr>
          <w:rFonts w:asciiTheme="minorHAnsi" w:hAnsiTheme="minorHAnsi"/>
        </w:rPr>
      </w:pPr>
    </w:p>
    <w:p w14:paraId="5A06D836" w14:textId="77777777" w:rsidR="00E74F1F" w:rsidRPr="00EE08CC" w:rsidRDefault="00E74F1F" w:rsidP="00E74F1F">
      <w:pPr>
        <w:jc w:val="both"/>
        <w:rPr>
          <w:rFonts w:asciiTheme="minorHAnsi" w:hAnsiTheme="minorHAnsi"/>
          <w:u w:val="single"/>
        </w:rPr>
      </w:pPr>
      <w:r w:rsidRPr="00EE08CC">
        <w:rPr>
          <w:rFonts w:asciiTheme="minorHAnsi" w:hAnsiTheme="minorHAnsi"/>
          <w:u w:val="single"/>
        </w:rPr>
        <w:t>D. Award</w:t>
      </w:r>
    </w:p>
    <w:p w14:paraId="53A16B41" w14:textId="77777777" w:rsidR="00E74F1F" w:rsidRPr="00EE08CC" w:rsidRDefault="00E74F1F" w:rsidP="00E74F1F">
      <w:pPr>
        <w:jc w:val="both"/>
        <w:rPr>
          <w:rFonts w:asciiTheme="minorHAnsi" w:hAnsiTheme="minorHAnsi"/>
        </w:rPr>
      </w:pPr>
    </w:p>
    <w:p w14:paraId="729C7C12" w14:textId="10007A86" w:rsidR="00E74F1F" w:rsidRPr="00EE08CC" w:rsidRDefault="00E74F1F" w:rsidP="00E74F1F">
      <w:pPr>
        <w:jc w:val="both"/>
        <w:rPr>
          <w:rFonts w:asciiTheme="minorHAnsi" w:hAnsiTheme="minorHAnsi"/>
        </w:rPr>
      </w:pPr>
      <w:r w:rsidRPr="00EE08CC">
        <w:rPr>
          <w:rFonts w:asciiTheme="minorHAnsi" w:hAnsiTheme="minorHAnsi"/>
        </w:rPr>
        <w:t xml:space="preserve">1. Awards are expected to be announced </w:t>
      </w:r>
      <w:r w:rsidR="005D06D0">
        <w:rPr>
          <w:rFonts w:asciiTheme="minorHAnsi" w:hAnsiTheme="minorHAnsi"/>
        </w:rPr>
        <w:t>by</w:t>
      </w:r>
      <w:r w:rsidR="006A29BE">
        <w:rPr>
          <w:rFonts w:asciiTheme="minorHAnsi" w:hAnsiTheme="minorHAnsi"/>
        </w:rPr>
        <w:t xml:space="preserve"> </w:t>
      </w:r>
      <w:r w:rsidR="003E09A1">
        <w:rPr>
          <w:rFonts w:asciiTheme="minorHAnsi" w:hAnsiTheme="minorHAnsi"/>
        </w:rPr>
        <w:t xml:space="preserve">May </w:t>
      </w:r>
      <w:r w:rsidR="005D06D0">
        <w:rPr>
          <w:rFonts w:asciiTheme="minorHAnsi" w:hAnsiTheme="minorHAnsi"/>
        </w:rPr>
        <w:t>17</w:t>
      </w:r>
      <w:r w:rsidR="005D06D0" w:rsidRPr="005D06D0">
        <w:rPr>
          <w:rFonts w:asciiTheme="minorHAnsi" w:hAnsiTheme="minorHAnsi"/>
          <w:vertAlign w:val="superscript"/>
        </w:rPr>
        <w:t>th</w:t>
      </w:r>
      <w:r>
        <w:rPr>
          <w:rFonts w:asciiTheme="minorHAnsi" w:hAnsiTheme="minorHAnsi"/>
        </w:rPr>
        <w:t>2019</w:t>
      </w:r>
      <w:r w:rsidRPr="00EE08CC">
        <w:rPr>
          <w:rFonts w:asciiTheme="minorHAnsi" w:hAnsiTheme="minorHAnsi"/>
        </w:rPr>
        <w:t xml:space="preserve"> for project implementation to begin no later than </w:t>
      </w:r>
      <w:r w:rsidR="003E09A1">
        <w:rPr>
          <w:rFonts w:asciiTheme="minorHAnsi" w:hAnsiTheme="minorHAnsi"/>
        </w:rPr>
        <w:t xml:space="preserve">May </w:t>
      </w:r>
      <w:r w:rsidR="005D06D0">
        <w:rPr>
          <w:rFonts w:asciiTheme="minorHAnsi" w:hAnsiTheme="minorHAnsi"/>
        </w:rPr>
        <w:t>31st</w:t>
      </w:r>
      <w:r>
        <w:rPr>
          <w:rFonts w:asciiTheme="minorHAnsi" w:hAnsiTheme="minorHAnsi"/>
        </w:rPr>
        <w:t>, 2019</w:t>
      </w:r>
      <w:r w:rsidRPr="00EE08CC">
        <w:rPr>
          <w:rFonts w:asciiTheme="minorHAnsi" w:hAnsiTheme="minorHAnsi"/>
        </w:rPr>
        <w:t>.</w:t>
      </w:r>
    </w:p>
    <w:p w14:paraId="7850A81C" w14:textId="77777777" w:rsidR="00E74F1F" w:rsidRPr="00EE08CC" w:rsidRDefault="00E74F1F" w:rsidP="00E74F1F">
      <w:pPr>
        <w:jc w:val="both"/>
        <w:rPr>
          <w:rFonts w:asciiTheme="minorHAnsi" w:hAnsiTheme="minorHAnsi"/>
        </w:rPr>
      </w:pPr>
    </w:p>
    <w:p w14:paraId="494E37D4" w14:textId="0D0D7C8F" w:rsidR="00E74F1F" w:rsidRPr="00EE08CC" w:rsidRDefault="00E74F1F" w:rsidP="00E74F1F">
      <w:pPr>
        <w:jc w:val="both"/>
        <w:rPr>
          <w:rFonts w:asciiTheme="minorHAnsi" w:hAnsiTheme="minorHAnsi"/>
        </w:rPr>
      </w:pPr>
      <w:r w:rsidRPr="00EE08CC">
        <w:rPr>
          <w:rFonts w:asciiTheme="minorHAnsi" w:hAnsiTheme="minorHAnsi"/>
        </w:rPr>
        <w:t xml:space="preserve">2. </w:t>
      </w:r>
      <w:r w:rsidR="00DD6180" w:rsidRPr="00DD6180">
        <w:t xml:space="preserve"> </w:t>
      </w:r>
      <w:r w:rsidR="00DD6180">
        <w:t>Services funded by SOR grant dollars must be provided prior to 9/29/19. The disbursement request for those funds must be received by 11/7/19.</w:t>
      </w:r>
    </w:p>
    <w:p w14:paraId="58C08B05" w14:textId="77777777" w:rsidR="00E74F1F" w:rsidRPr="00EE08CC" w:rsidRDefault="00E74F1F" w:rsidP="00E74F1F">
      <w:pPr>
        <w:jc w:val="both"/>
        <w:rPr>
          <w:rFonts w:asciiTheme="minorHAnsi" w:hAnsiTheme="minorHAnsi"/>
        </w:rPr>
      </w:pPr>
    </w:p>
    <w:p w14:paraId="6DA211D6" w14:textId="77777777" w:rsidR="00E74F1F" w:rsidRDefault="00E74F1F" w:rsidP="00E74F1F">
      <w:pPr>
        <w:jc w:val="both"/>
        <w:rPr>
          <w:rFonts w:asciiTheme="minorHAnsi" w:hAnsiTheme="minorHAnsi"/>
          <w:i/>
        </w:rPr>
      </w:pPr>
      <w:r w:rsidRPr="000B7D6B">
        <w:rPr>
          <w:rFonts w:asciiTheme="minorHAnsi" w:hAnsiTheme="minorHAnsi"/>
          <w:i/>
        </w:rPr>
        <w:lastRenderedPageBreak/>
        <w:t>3. Grant awards will not exceed $150,000 per awardee in SFY 2019.</w:t>
      </w:r>
    </w:p>
    <w:p w14:paraId="7D932278" w14:textId="77777777" w:rsidR="00437E25" w:rsidRDefault="00437E25" w:rsidP="00E74F1F">
      <w:pPr>
        <w:jc w:val="both"/>
        <w:rPr>
          <w:rFonts w:asciiTheme="minorHAnsi" w:hAnsiTheme="minorHAnsi"/>
          <w:i/>
        </w:rPr>
      </w:pPr>
    </w:p>
    <w:p w14:paraId="109E4CCF" w14:textId="77777777" w:rsidR="00437E25" w:rsidRPr="000B7D6B" w:rsidRDefault="00437E25" w:rsidP="00E74F1F">
      <w:pPr>
        <w:jc w:val="both"/>
        <w:rPr>
          <w:rFonts w:asciiTheme="minorHAnsi" w:hAnsiTheme="minorHAnsi"/>
          <w:i/>
        </w:rPr>
      </w:pPr>
    </w:p>
    <w:p w14:paraId="23F55461" w14:textId="77777777" w:rsidR="00E74F1F" w:rsidRPr="00EE08CC" w:rsidRDefault="00E74F1F" w:rsidP="00E74F1F">
      <w:pPr>
        <w:jc w:val="both"/>
        <w:rPr>
          <w:rFonts w:asciiTheme="minorHAnsi" w:hAnsiTheme="minorHAnsi"/>
        </w:rPr>
      </w:pPr>
    </w:p>
    <w:tbl>
      <w:tblPr>
        <w:tblStyle w:val="TableGrid"/>
        <w:tblW w:w="9350" w:type="dxa"/>
        <w:tblInd w:w="-5" w:type="dxa"/>
        <w:tblLook w:val="04A0" w:firstRow="1" w:lastRow="0" w:firstColumn="1" w:lastColumn="0" w:noHBand="0" w:noVBand="1"/>
      </w:tblPr>
      <w:tblGrid>
        <w:gridCol w:w="7647"/>
        <w:gridCol w:w="1703"/>
      </w:tblGrid>
      <w:tr w:rsidR="00E74F1F" w:rsidRPr="008812D6" w14:paraId="0D84CA2C" w14:textId="77777777" w:rsidTr="00B96FB7">
        <w:tc>
          <w:tcPr>
            <w:tcW w:w="7647" w:type="dxa"/>
            <w:tcBorders>
              <w:top w:val="single" w:sz="8" w:space="0" w:color="000000"/>
              <w:left w:val="single" w:sz="8" w:space="0" w:color="000000"/>
              <w:bottom w:val="single" w:sz="8" w:space="0" w:color="000000"/>
              <w:right w:val="single" w:sz="8" w:space="0" w:color="000000"/>
            </w:tcBorders>
          </w:tcPr>
          <w:p w14:paraId="15B2C30A" w14:textId="77777777" w:rsidR="00E74F1F" w:rsidRPr="00EE08CC" w:rsidRDefault="00E74F1F" w:rsidP="00B96FB7">
            <w:pPr>
              <w:rPr>
                <w:rFonts w:asciiTheme="minorHAnsi" w:hAnsiTheme="minorHAnsi"/>
                <w:b/>
              </w:rPr>
            </w:pPr>
            <w:bookmarkStart w:id="4" w:name="_Hlk515354342"/>
            <w:r w:rsidRPr="00EE08CC">
              <w:rPr>
                <w:rFonts w:asciiTheme="minorHAnsi" w:eastAsia="Calibri" w:hAnsiTheme="minorHAnsi"/>
                <w:b/>
                <w:color w:val="000000"/>
                <w:sz w:val="20"/>
              </w:rPr>
              <w:t>Review Criterion</w:t>
            </w:r>
          </w:p>
        </w:tc>
        <w:tc>
          <w:tcPr>
            <w:tcW w:w="1703" w:type="dxa"/>
            <w:tcBorders>
              <w:top w:val="single" w:sz="8" w:space="0" w:color="000000"/>
              <w:left w:val="nil"/>
              <w:bottom w:val="single" w:sz="8" w:space="0" w:color="000000"/>
              <w:right w:val="single" w:sz="8" w:space="0" w:color="000000"/>
            </w:tcBorders>
          </w:tcPr>
          <w:p w14:paraId="05F11A26" w14:textId="77777777" w:rsidR="00E74F1F" w:rsidRPr="00EE08CC" w:rsidRDefault="00E74F1F" w:rsidP="00B96FB7">
            <w:pPr>
              <w:rPr>
                <w:rFonts w:asciiTheme="minorHAnsi" w:hAnsiTheme="minorHAnsi"/>
                <w:b/>
              </w:rPr>
            </w:pPr>
            <w:r w:rsidRPr="00EE08CC">
              <w:rPr>
                <w:rFonts w:asciiTheme="minorHAnsi" w:eastAsia="Calibri" w:hAnsiTheme="minorHAnsi"/>
                <w:b/>
                <w:color w:val="000000"/>
                <w:sz w:val="20"/>
              </w:rPr>
              <w:t xml:space="preserve">Possible Points </w:t>
            </w:r>
          </w:p>
        </w:tc>
      </w:tr>
      <w:tr w:rsidR="00E74F1F" w:rsidRPr="008812D6" w14:paraId="2AA7598A" w14:textId="77777777" w:rsidTr="00B96FB7">
        <w:tc>
          <w:tcPr>
            <w:tcW w:w="9350" w:type="dxa"/>
            <w:gridSpan w:val="2"/>
            <w:tcBorders>
              <w:top w:val="nil"/>
              <w:left w:val="single" w:sz="8" w:space="0" w:color="000000"/>
              <w:bottom w:val="single" w:sz="8" w:space="0" w:color="000000"/>
              <w:right w:val="single" w:sz="8" w:space="0" w:color="000000"/>
            </w:tcBorders>
            <w:shd w:val="clear" w:color="auto" w:fill="BFBFBF"/>
          </w:tcPr>
          <w:p w14:paraId="3A4CAD76" w14:textId="77777777" w:rsidR="00E74F1F" w:rsidRPr="00EE08CC" w:rsidRDefault="00E74F1F" w:rsidP="00B96FB7">
            <w:pPr>
              <w:rPr>
                <w:rFonts w:asciiTheme="minorHAnsi" w:hAnsiTheme="minorHAnsi"/>
                <w:b/>
              </w:rPr>
            </w:pPr>
            <w:r w:rsidRPr="00EE08CC">
              <w:rPr>
                <w:rFonts w:asciiTheme="minorHAnsi" w:hAnsiTheme="minorHAnsi"/>
                <w:b/>
              </w:rPr>
              <w:t>Scope of Work</w:t>
            </w:r>
          </w:p>
        </w:tc>
      </w:tr>
      <w:tr w:rsidR="00E74F1F" w:rsidRPr="008812D6" w14:paraId="0C78660A" w14:textId="77777777" w:rsidTr="00B96FB7">
        <w:tc>
          <w:tcPr>
            <w:tcW w:w="7647" w:type="dxa"/>
            <w:tcBorders>
              <w:top w:val="nil"/>
              <w:left w:val="single" w:sz="8" w:space="0" w:color="000000"/>
              <w:bottom w:val="single" w:sz="8" w:space="0" w:color="000000"/>
              <w:right w:val="single" w:sz="8" w:space="0" w:color="000000"/>
            </w:tcBorders>
          </w:tcPr>
          <w:p w14:paraId="7122DC85" w14:textId="7414345B" w:rsidR="00E74F1F" w:rsidRPr="00A35EAF" w:rsidRDefault="00437E25" w:rsidP="00B96FB7">
            <w:pPr>
              <w:jc w:val="both"/>
              <w:rPr>
                <w:rFonts w:asciiTheme="minorHAnsi" w:eastAsia="Calibri" w:hAnsiTheme="minorHAnsi"/>
                <w:i/>
              </w:rPr>
            </w:pPr>
            <w:r>
              <w:rPr>
                <w:rFonts w:asciiTheme="minorHAnsi" w:hAnsiTheme="minorHAnsi"/>
              </w:rPr>
              <w:t xml:space="preserve">Abstract: </w:t>
            </w:r>
            <w:r w:rsidRPr="00EE08CC">
              <w:rPr>
                <w:rFonts w:asciiTheme="minorHAnsi" w:hAnsiTheme="minorHAnsi"/>
              </w:rPr>
              <w:t xml:space="preserve">Summary of how all </w:t>
            </w:r>
            <w:r>
              <w:rPr>
                <w:rFonts w:asciiTheme="minorHAnsi" w:hAnsiTheme="minorHAnsi"/>
              </w:rPr>
              <w:t xml:space="preserve">peer supports for </w:t>
            </w:r>
            <w:r w:rsidR="00473FE3" w:rsidRPr="00491F1D">
              <w:rPr>
                <w:rFonts w:cs="ArialMT"/>
              </w:rPr>
              <w:t>individuals with a diagnosis of an opioid use disorder or to individuals with a demonstrated history of opioid overdose problems</w:t>
            </w:r>
            <w:r w:rsidR="0025638A">
              <w:rPr>
                <w:rFonts w:cs="ArialMT"/>
              </w:rPr>
              <w:t xml:space="preserve"> w</w:t>
            </w:r>
            <w:r w:rsidRPr="00EE08CC">
              <w:rPr>
                <w:rFonts w:asciiTheme="minorHAnsi" w:hAnsiTheme="minorHAnsi"/>
              </w:rPr>
              <w:t>ill be implemented that includes goal(s), objectives, and total amount of funding requested.</w:t>
            </w:r>
          </w:p>
        </w:tc>
        <w:tc>
          <w:tcPr>
            <w:tcW w:w="1703" w:type="dxa"/>
            <w:tcBorders>
              <w:top w:val="nil"/>
              <w:left w:val="nil"/>
              <w:bottom w:val="single" w:sz="8" w:space="0" w:color="000000"/>
              <w:right w:val="single" w:sz="8" w:space="0" w:color="000000"/>
            </w:tcBorders>
          </w:tcPr>
          <w:p w14:paraId="6172CEE7" w14:textId="77777777" w:rsidR="00E74F1F" w:rsidRPr="00A35EAF" w:rsidRDefault="00E74F1F" w:rsidP="00B96FB7">
            <w:pPr>
              <w:jc w:val="center"/>
              <w:rPr>
                <w:rFonts w:asciiTheme="minorHAnsi" w:eastAsia="Calibri" w:hAnsiTheme="minorHAnsi"/>
                <w:i/>
                <w:color w:val="000000"/>
                <w:sz w:val="20"/>
              </w:rPr>
            </w:pPr>
            <w:r>
              <w:rPr>
                <w:rFonts w:asciiTheme="minorHAnsi" w:eastAsia="Calibri" w:hAnsiTheme="minorHAnsi"/>
                <w:i/>
                <w:color w:val="000000"/>
                <w:sz w:val="20"/>
              </w:rPr>
              <w:t>10</w:t>
            </w:r>
          </w:p>
        </w:tc>
      </w:tr>
      <w:tr w:rsidR="00E74F1F" w:rsidRPr="008812D6" w14:paraId="6CC1D216" w14:textId="77777777" w:rsidTr="00B96FB7">
        <w:tc>
          <w:tcPr>
            <w:tcW w:w="7647" w:type="dxa"/>
            <w:tcBorders>
              <w:top w:val="nil"/>
              <w:left w:val="single" w:sz="8" w:space="0" w:color="000000"/>
              <w:bottom w:val="single" w:sz="8" w:space="0" w:color="000000"/>
              <w:right w:val="single" w:sz="8" w:space="0" w:color="000000"/>
            </w:tcBorders>
          </w:tcPr>
          <w:p w14:paraId="01EF3340" w14:textId="77777777" w:rsidR="00E74F1F" w:rsidRPr="00A35EAF" w:rsidRDefault="00E74F1F" w:rsidP="00B96FB7">
            <w:pPr>
              <w:rPr>
                <w:rFonts w:asciiTheme="minorHAnsi" w:hAnsiTheme="minorHAnsi" w:cs="Arial"/>
                <w:b/>
                <w:i/>
                <w:szCs w:val="18"/>
              </w:rPr>
            </w:pPr>
            <w:r w:rsidRPr="00A35EAF">
              <w:rPr>
                <w:rFonts w:asciiTheme="minorHAnsi" w:hAnsiTheme="minorHAnsi" w:cs="Arial"/>
                <w:b/>
                <w:i/>
                <w:szCs w:val="18"/>
              </w:rPr>
              <w:t>Project Description Components:</w:t>
            </w:r>
          </w:p>
        </w:tc>
        <w:tc>
          <w:tcPr>
            <w:tcW w:w="1703" w:type="dxa"/>
            <w:tcBorders>
              <w:top w:val="nil"/>
              <w:left w:val="nil"/>
              <w:bottom w:val="single" w:sz="8" w:space="0" w:color="000000"/>
              <w:right w:val="single" w:sz="8" w:space="0" w:color="000000"/>
            </w:tcBorders>
          </w:tcPr>
          <w:p w14:paraId="508DD8C5" w14:textId="77777777" w:rsidR="00E74F1F" w:rsidRPr="00A35EAF" w:rsidRDefault="00E74F1F" w:rsidP="00B96FB7">
            <w:pPr>
              <w:jc w:val="center"/>
              <w:rPr>
                <w:rFonts w:asciiTheme="minorHAnsi" w:eastAsia="Calibri" w:hAnsiTheme="minorHAnsi"/>
                <w:i/>
                <w:color w:val="000000"/>
                <w:sz w:val="20"/>
              </w:rPr>
            </w:pPr>
          </w:p>
        </w:tc>
      </w:tr>
      <w:tr w:rsidR="00E74F1F" w:rsidRPr="008812D6" w14:paraId="25442E69" w14:textId="77777777" w:rsidTr="00B96FB7">
        <w:tc>
          <w:tcPr>
            <w:tcW w:w="7647" w:type="dxa"/>
            <w:tcBorders>
              <w:top w:val="nil"/>
              <w:left w:val="single" w:sz="8" w:space="0" w:color="000000"/>
              <w:bottom w:val="single" w:sz="8" w:space="0" w:color="000000"/>
              <w:right w:val="single" w:sz="8" w:space="0" w:color="000000"/>
            </w:tcBorders>
          </w:tcPr>
          <w:p w14:paraId="62A582A3" w14:textId="77777777" w:rsidR="00E74F1F" w:rsidRPr="00A35EAF" w:rsidRDefault="00437E25" w:rsidP="00B96FB7">
            <w:pPr>
              <w:pStyle w:val="NoSpacing"/>
              <w:jc w:val="both"/>
              <w:rPr>
                <w:rFonts w:asciiTheme="minorHAnsi" w:hAnsiTheme="minorHAnsi" w:cs="Calibri"/>
                <w:i/>
              </w:rPr>
            </w:pPr>
            <w:r w:rsidRPr="00EE08CC">
              <w:rPr>
                <w:rFonts w:asciiTheme="minorHAnsi" w:hAnsiTheme="minorHAnsi" w:cs="Calibri"/>
              </w:rPr>
              <w:t xml:space="preserve">Demonstration that </w:t>
            </w:r>
            <w:r>
              <w:rPr>
                <w:rFonts w:asciiTheme="minorHAnsi" w:hAnsiTheme="minorHAnsi" w:cs="Calibri"/>
              </w:rPr>
              <w:t xml:space="preserve">the Applicant </w:t>
            </w:r>
            <w:r w:rsidRPr="00D7483D">
              <w:rPr>
                <w:rFonts w:asciiTheme="minorHAnsi" w:hAnsiTheme="minorHAnsi"/>
              </w:rPr>
              <w:t>prioritizes peer supporters placed in non-traditional settings including emergency departments, courts, child welfare settings and other settings</w:t>
            </w:r>
            <w:r w:rsidRPr="00EE08CC">
              <w:rPr>
                <w:rFonts w:asciiTheme="minorHAnsi" w:hAnsiTheme="minorHAnsi" w:cs="Calibri"/>
              </w:rPr>
              <w:t>.</w:t>
            </w:r>
          </w:p>
        </w:tc>
        <w:tc>
          <w:tcPr>
            <w:tcW w:w="1703" w:type="dxa"/>
            <w:tcBorders>
              <w:top w:val="nil"/>
              <w:left w:val="nil"/>
              <w:bottom w:val="single" w:sz="8" w:space="0" w:color="000000"/>
              <w:right w:val="single" w:sz="8" w:space="0" w:color="000000"/>
            </w:tcBorders>
          </w:tcPr>
          <w:p w14:paraId="02918FBE" w14:textId="77777777" w:rsidR="00E74F1F" w:rsidRPr="00A35EAF" w:rsidRDefault="00790645" w:rsidP="00B96FB7">
            <w:pPr>
              <w:jc w:val="center"/>
              <w:rPr>
                <w:rFonts w:asciiTheme="minorHAnsi" w:eastAsia="Calibri" w:hAnsiTheme="minorHAnsi"/>
                <w:i/>
                <w:color w:val="000000"/>
                <w:sz w:val="20"/>
              </w:rPr>
            </w:pPr>
            <w:r>
              <w:rPr>
                <w:rFonts w:asciiTheme="minorHAnsi" w:eastAsia="Calibri" w:hAnsiTheme="minorHAnsi"/>
                <w:i/>
                <w:color w:val="000000"/>
                <w:sz w:val="20"/>
              </w:rPr>
              <w:t>10</w:t>
            </w:r>
          </w:p>
        </w:tc>
      </w:tr>
      <w:tr w:rsidR="00E74F1F" w:rsidRPr="008812D6" w14:paraId="0B16ED11" w14:textId="77777777" w:rsidTr="00B96FB7">
        <w:tc>
          <w:tcPr>
            <w:tcW w:w="7647" w:type="dxa"/>
            <w:tcBorders>
              <w:top w:val="nil"/>
              <w:left w:val="single" w:sz="8" w:space="0" w:color="000000"/>
              <w:bottom w:val="single" w:sz="8" w:space="0" w:color="000000"/>
              <w:right w:val="single" w:sz="8" w:space="0" w:color="000000"/>
            </w:tcBorders>
          </w:tcPr>
          <w:p w14:paraId="1CCF2F9F" w14:textId="5FAB40F0" w:rsidR="00E74F1F" w:rsidRPr="00A35EAF" w:rsidRDefault="00437E25" w:rsidP="007702C0">
            <w:pPr>
              <w:rPr>
                <w:rFonts w:asciiTheme="minorHAnsi" w:hAnsiTheme="minorHAnsi"/>
                <w:i/>
              </w:rPr>
            </w:pPr>
            <w:r>
              <w:rPr>
                <w:rFonts w:asciiTheme="minorHAnsi" w:hAnsiTheme="minorHAnsi"/>
              </w:rPr>
              <w:t>Demonstration that peer supports projects support persons in recovery</w:t>
            </w:r>
            <w:r w:rsidR="00E14283">
              <w:t xml:space="preserve"> not limited to encouraging sobriety</w:t>
            </w:r>
            <w:r w:rsidR="00E14283" w:rsidRPr="00E14283">
              <w:rPr>
                <w:rFonts w:asciiTheme="minorHAnsi" w:hAnsiTheme="minorHAnsi"/>
              </w:rPr>
              <w:t>, self-determination, self-advocacy,</w:t>
            </w:r>
            <w:r w:rsidR="00E14283">
              <w:rPr>
                <w:rFonts w:asciiTheme="minorHAnsi" w:hAnsiTheme="minorHAnsi"/>
              </w:rPr>
              <w:t xml:space="preserve"> </w:t>
            </w:r>
            <w:r w:rsidR="00E14283" w:rsidRPr="00E14283">
              <w:rPr>
                <w:rFonts w:asciiTheme="minorHAnsi" w:hAnsiTheme="minorHAnsi"/>
              </w:rPr>
              <w:t>well-being, and independence</w:t>
            </w:r>
            <w:r w:rsidR="00E14283">
              <w:rPr>
                <w:rFonts w:asciiTheme="minorHAnsi" w:hAnsiTheme="minorHAnsi"/>
              </w:rPr>
              <w:t xml:space="preserve">. </w:t>
            </w:r>
          </w:p>
        </w:tc>
        <w:tc>
          <w:tcPr>
            <w:tcW w:w="1703" w:type="dxa"/>
            <w:tcBorders>
              <w:top w:val="nil"/>
              <w:left w:val="nil"/>
              <w:bottom w:val="single" w:sz="8" w:space="0" w:color="000000"/>
              <w:right w:val="single" w:sz="8" w:space="0" w:color="000000"/>
            </w:tcBorders>
          </w:tcPr>
          <w:p w14:paraId="5362A9BF" w14:textId="77777777" w:rsidR="00E74F1F" w:rsidRPr="00A35EAF" w:rsidRDefault="00E74F1F" w:rsidP="00B96FB7">
            <w:pPr>
              <w:jc w:val="center"/>
              <w:rPr>
                <w:rFonts w:asciiTheme="minorHAnsi" w:eastAsia="Calibri" w:hAnsiTheme="minorHAnsi"/>
                <w:i/>
                <w:color w:val="000000"/>
                <w:sz w:val="20"/>
              </w:rPr>
            </w:pPr>
            <w:r>
              <w:rPr>
                <w:rFonts w:asciiTheme="minorHAnsi" w:eastAsia="Calibri" w:hAnsiTheme="minorHAnsi"/>
                <w:i/>
                <w:color w:val="000000"/>
                <w:sz w:val="20"/>
              </w:rPr>
              <w:t>1</w:t>
            </w:r>
            <w:r w:rsidR="00790645">
              <w:rPr>
                <w:rFonts w:asciiTheme="minorHAnsi" w:eastAsia="Calibri" w:hAnsiTheme="minorHAnsi"/>
                <w:i/>
                <w:color w:val="000000"/>
                <w:sz w:val="20"/>
              </w:rPr>
              <w:t>5</w:t>
            </w:r>
          </w:p>
        </w:tc>
      </w:tr>
      <w:tr w:rsidR="00E74F1F" w:rsidRPr="008812D6" w14:paraId="5A10EAE1" w14:textId="77777777" w:rsidTr="00B96FB7">
        <w:tc>
          <w:tcPr>
            <w:tcW w:w="7647" w:type="dxa"/>
            <w:tcBorders>
              <w:top w:val="nil"/>
              <w:left w:val="single" w:sz="8" w:space="0" w:color="000000"/>
              <w:bottom w:val="single" w:sz="8" w:space="0" w:color="000000"/>
              <w:right w:val="single" w:sz="8" w:space="0" w:color="000000"/>
            </w:tcBorders>
          </w:tcPr>
          <w:p w14:paraId="09914F24" w14:textId="71A94981" w:rsidR="00E74F1F" w:rsidRPr="00A35EAF" w:rsidRDefault="008810D3" w:rsidP="00B96FB7">
            <w:pPr>
              <w:rPr>
                <w:rFonts w:asciiTheme="minorHAnsi" w:eastAsia="Calibri" w:hAnsiTheme="minorHAnsi"/>
                <w:i/>
              </w:rPr>
            </w:pPr>
            <w:r>
              <w:rPr>
                <w:rFonts w:asciiTheme="minorHAnsi" w:hAnsiTheme="minorHAnsi"/>
              </w:rPr>
              <w:t xml:space="preserve">Reasonable business plan to sustain Peer Supporter project after grant funding ends. </w:t>
            </w:r>
          </w:p>
        </w:tc>
        <w:tc>
          <w:tcPr>
            <w:tcW w:w="1703" w:type="dxa"/>
            <w:tcBorders>
              <w:top w:val="nil"/>
              <w:left w:val="nil"/>
              <w:bottom w:val="single" w:sz="8" w:space="0" w:color="000000"/>
              <w:right w:val="single" w:sz="8" w:space="0" w:color="000000"/>
            </w:tcBorders>
          </w:tcPr>
          <w:p w14:paraId="2695C0C4" w14:textId="77777777" w:rsidR="00E74F1F" w:rsidRPr="00A35EAF" w:rsidRDefault="00790645" w:rsidP="00B96FB7">
            <w:pPr>
              <w:jc w:val="center"/>
              <w:rPr>
                <w:rFonts w:asciiTheme="minorHAnsi" w:hAnsiTheme="minorHAnsi"/>
                <w:i/>
              </w:rPr>
            </w:pPr>
            <w:r>
              <w:rPr>
                <w:rFonts w:asciiTheme="minorHAnsi" w:hAnsiTheme="minorHAnsi"/>
                <w:i/>
              </w:rPr>
              <w:t>10</w:t>
            </w:r>
          </w:p>
        </w:tc>
      </w:tr>
      <w:tr w:rsidR="00E74F1F" w:rsidRPr="008812D6" w14:paraId="33CC7A7E" w14:textId="77777777" w:rsidTr="00B96FB7">
        <w:tc>
          <w:tcPr>
            <w:tcW w:w="7647" w:type="dxa"/>
            <w:tcBorders>
              <w:top w:val="nil"/>
              <w:left w:val="single" w:sz="8" w:space="0" w:color="000000"/>
              <w:bottom w:val="single" w:sz="8" w:space="0" w:color="000000"/>
              <w:right w:val="single" w:sz="8" w:space="0" w:color="000000"/>
            </w:tcBorders>
          </w:tcPr>
          <w:p w14:paraId="560FA51C" w14:textId="77777777" w:rsidR="00E74F1F" w:rsidRPr="00A35EAF" w:rsidRDefault="00790645" w:rsidP="00B96FB7">
            <w:pPr>
              <w:rPr>
                <w:rFonts w:asciiTheme="minorHAnsi" w:hAnsiTheme="minorHAnsi"/>
                <w:i/>
              </w:rPr>
            </w:pPr>
            <w:r w:rsidRPr="00EE08CC">
              <w:rPr>
                <w:rFonts w:asciiTheme="minorHAnsi" w:eastAsia="Calibri" w:hAnsiTheme="minorHAnsi"/>
              </w:rPr>
              <w:t xml:space="preserve">Reasonable plan to </w:t>
            </w:r>
            <w:r>
              <w:rPr>
                <w:rFonts w:asciiTheme="minorHAnsi" w:eastAsia="Calibri" w:hAnsiTheme="minorHAnsi"/>
              </w:rPr>
              <w:t>collect required data</w:t>
            </w:r>
            <w:r w:rsidRPr="00EE08CC">
              <w:rPr>
                <w:rFonts w:asciiTheme="minorHAnsi" w:eastAsia="Calibri" w:hAnsiTheme="minorHAnsi"/>
              </w:rPr>
              <w:t>.</w:t>
            </w:r>
          </w:p>
        </w:tc>
        <w:tc>
          <w:tcPr>
            <w:tcW w:w="1703" w:type="dxa"/>
            <w:tcBorders>
              <w:top w:val="nil"/>
              <w:left w:val="nil"/>
              <w:bottom w:val="single" w:sz="8" w:space="0" w:color="000000"/>
              <w:right w:val="single" w:sz="8" w:space="0" w:color="000000"/>
            </w:tcBorders>
          </w:tcPr>
          <w:p w14:paraId="313E082D" w14:textId="77777777" w:rsidR="00E74F1F" w:rsidRPr="00A35EAF" w:rsidRDefault="00E74F1F" w:rsidP="00B96FB7">
            <w:pPr>
              <w:jc w:val="center"/>
              <w:rPr>
                <w:rFonts w:asciiTheme="minorHAnsi" w:hAnsiTheme="minorHAnsi"/>
                <w:i/>
              </w:rPr>
            </w:pPr>
            <w:r>
              <w:rPr>
                <w:rFonts w:asciiTheme="minorHAnsi" w:eastAsia="Calibri" w:hAnsiTheme="minorHAnsi"/>
                <w:i/>
                <w:color w:val="000000"/>
                <w:sz w:val="20"/>
              </w:rPr>
              <w:t>10</w:t>
            </w:r>
          </w:p>
        </w:tc>
      </w:tr>
      <w:tr w:rsidR="00E74F1F" w:rsidRPr="008812D6" w14:paraId="581C55D7" w14:textId="77777777" w:rsidTr="00B96FB7">
        <w:tc>
          <w:tcPr>
            <w:tcW w:w="7647" w:type="dxa"/>
            <w:tcBorders>
              <w:top w:val="nil"/>
              <w:left w:val="single" w:sz="8" w:space="0" w:color="000000"/>
              <w:bottom w:val="single" w:sz="8" w:space="0" w:color="000000"/>
              <w:right w:val="single" w:sz="8" w:space="0" w:color="000000"/>
            </w:tcBorders>
          </w:tcPr>
          <w:p w14:paraId="46840CF0" w14:textId="77777777" w:rsidR="00790645" w:rsidRDefault="00790645" w:rsidP="00790645">
            <w:pPr>
              <w:rPr>
                <w:rFonts w:asciiTheme="minorHAnsi" w:eastAsia="Calibri" w:hAnsiTheme="minorHAnsi"/>
              </w:rPr>
            </w:pPr>
            <w:r>
              <w:rPr>
                <w:rFonts w:asciiTheme="minorHAnsi" w:eastAsia="Calibri" w:hAnsiTheme="minorHAnsi"/>
              </w:rPr>
              <w:t xml:space="preserve">Demonstration that peer supporters will be appropriately supervised. </w:t>
            </w:r>
          </w:p>
          <w:p w14:paraId="52F132DF" w14:textId="77777777" w:rsidR="00E74F1F" w:rsidRPr="00A35EAF" w:rsidRDefault="00E74F1F" w:rsidP="00B96FB7">
            <w:pPr>
              <w:rPr>
                <w:rFonts w:asciiTheme="minorHAnsi" w:hAnsiTheme="minorHAnsi"/>
                <w:i/>
              </w:rPr>
            </w:pPr>
          </w:p>
        </w:tc>
        <w:tc>
          <w:tcPr>
            <w:tcW w:w="1703" w:type="dxa"/>
            <w:tcBorders>
              <w:top w:val="nil"/>
              <w:left w:val="nil"/>
              <w:bottom w:val="single" w:sz="8" w:space="0" w:color="000000"/>
              <w:right w:val="single" w:sz="8" w:space="0" w:color="000000"/>
            </w:tcBorders>
          </w:tcPr>
          <w:p w14:paraId="0A396D22" w14:textId="77777777" w:rsidR="00E74F1F" w:rsidRPr="00A35EAF" w:rsidRDefault="00790645" w:rsidP="00B96FB7">
            <w:pPr>
              <w:jc w:val="center"/>
              <w:rPr>
                <w:rFonts w:asciiTheme="minorHAnsi" w:hAnsiTheme="minorHAnsi"/>
                <w:i/>
              </w:rPr>
            </w:pPr>
            <w:r>
              <w:rPr>
                <w:rFonts w:asciiTheme="minorHAnsi" w:hAnsiTheme="minorHAnsi"/>
                <w:i/>
              </w:rPr>
              <w:t>15</w:t>
            </w:r>
          </w:p>
        </w:tc>
      </w:tr>
      <w:tr w:rsidR="00790645" w:rsidRPr="008812D6" w14:paraId="349E2B30" w14:textId="77777777" w:rsidTr="00B96FB7">
        <w:tc>
          <w:tcPr>
            <w:tcW w:w="7647" w:type="dxa"/>
            <w:tcBorders>
              <w:top w:val="nil"/>
              <w:left w:val="single" w:sz="8" w:space="0" w:color="000000"/>
              <w:bottom w:val="single" w:sz="8" w:space="0" w:color="000000"/>
              <w:right w:val="single" w:sz="8" w:space="0" w:color="000000"/>
            </w:tcBorders>
          </w:tcPr>
          <w:p w14:paraId="5216048D" w14:textId="77777777" w:rsidR="00790645" w:rsidRDefault="00790645" w:rsidP="00790645">
            <w:pPr>
              <w:rPr>
                <w:rFonts w:asciiTheme="minorHAnsi" w:eastAsia="Calibri" w:hAnsiTheme="minorHAnsi"/>
              </w:rPr>
            </w:pPr>
            <w:r>
              <w:rPr>
                <w:rFonts w:asciiTheme="minorHAnsi" w:eastAsia="Calibri" w:hAnsiTheme="minorHAnsi"/>
              </w:rPr>
              <w:t>Demonstration that partner organizations or host settings are appropriately trained, or will be trained prior to implementation, on the role of peer supporters.</w:t>
            </w:r>
          </w:p>
        </w:tc>
        <w:tc>
          <w:tcPr>
            <w:tcW w:w="1703" w:type="dxa"/>
            <w:tcBorders>
              <w:top w:val="nil"/>
              <w:left w:val="nil"/>
              <w:bottom w:val="single" w:sz="8" w:space="0" w:color="000000"/>
              <w:right w:val="single" w:sz="8" w:space="0" w:color="000000"/>
            </w:tcBorders>
          </w:tcPr>
          <w:p w14:paraId="31B98132" w14:textId="77777777" w:rsidR="00790645" w:rsidRPr="00A35EAF" w:rsidRDefault="00790645" w:rsidP="00B96FB7">
            <w:pPr>
              <w:jc w:val="center"/>
              <w:rPr>
                <w:rFonts w:asciiTheme="minorHAnsi" w:eastAsia="Calibri" w:hAnsiTheme="minorHAnsi"/>
                <w:i/>
                <w:color w:val="000000"/>
                <w:sz w:val="20"/>
              </w:rPr>
            </w:pPr>
            <w:r>
              <w:rPr>
                <w:rFonts w:asciiTheme="minorHAnsi" w:eastAsia="Calibri" w:hAnsiTheme="minorHAnsi"/>
                <w:i/>
                <w:color w:val="000000"/>
                <w:sz w:val="20"/>
              </w:rPr>
              <w:t>15</w:t>
            </w:r>
          </w:p>
        </w:tc>
      </w:tr>
      <w:bookmarkEnd w:id="4"/>
      <w:tr w:rsidR="00E74F1F" w:rsidRPr="008812D6" w14:paraId="02730210" w14:textId="77777777" w:rsidTr="00B96FB7">
        <w:tc>
          <w:tcPr>
            <w:tcW w:w="7647" w:type="dxa"/>
            <w:tcBorders>
              <w:top w:val="nil"/>
              <w:left w:val="single" w:sz="8" w:space="0" w:color="000000"/>
              <w:bottom w:val="single" w:sz="8" w:space="0" w:color="000000"/>
              <w:right w:val="single" w:sz="8" w:space="0" w:color="000000"/>
            </w:tcBorders>
          </w:tcPr>
          <w:p w14:paraId="32EBA9FA" w14:textId="77777777" w:rsidR="00E74F1F" w:rsidRPr="00A35EAF" w:rsidRDefault="00E74F1F" w:rsidP="00B96FB7">
            <w:pPr>
              <w:rPr>
                <w:rFonts w:asciiTheme="minorHAnsi" w:hAnsiTheme="minorHAnsi" w:cs="Arial"/>
                <w:i/>
                <w:szCs w:val="18"/>
              </w:rPr>
            </w:pPr>
            <w:r w:rsidRPr="00A35EAF">
              <w:rPr>
                <w:rFonts w:asciiTheme="minorHAnsi" w:hAnsiTheme="minorHAnsi" w:cs="Arial"/>
                <w:i/>
                <w:szCs w:val="18"/>
              </w:rPr>
              <w:t>Cost</w:t>
            </w:r>
            <w:r>
              <w:rPr>
                <w:rFonts w:asciiTheme="minorHAnsi" w:hAnsiTheme="minorHAnsi" w:cs="Arial"/>
                <w:i/>
                <w:szCs w:val="18"/>
              </w:rPr>
              <w:t xml:space="preserve"> and use of funds</w:t>
            </w:r>
          </w:p>
        </w:tc>
        <w:tc>
          <w:tcPr>
            <w:tcW w:w="1703" w:type="dxa"/>
            <w:tcBorders>
              <w:top w:val="nil"/>
              <w:left w:val="nil"/>
              <w:bottom w:val="single" w:sz="8" w:space="0" w:color="000000"/>
              <w:right w:val="single" w:sz="8" w:space="0" w:color="000000"/>
            </w:tcBorders>
          </w:tcPr>
          <w:p w14:paraId="15E4B7FC" w14:textId="77777777" w:rsidR="00E74F1F" w:rsidRPr="00A35EAF" w:rsidRDefault="00E74F1F" w:rsidP="00B96FB7">
            <w:pPr>
              <w:jc w:val="center"/>
              <w:rPr>
                <w:rFonts w:asciiTheme="minorHAnsi" w:eastAsia="Calibri" w:hAnsiTheme="minorHAnsi"/>
                <w:i/>
                <w:color w:val="000000"/>
                <w:sz w:val="20"/>
              </w:rPr>
            </w:pPr>
            <w:r>
              <w:rPr>
                <w:rFonts w:asciiTheme="minorHAnsi" w:eastAsia="Calibri" w:hAnsiTheme="minorHAnsi"/>
                <w:i/>
                <w:color w:val="000000"/>
                <w:sz w:val="20"/>
              </w:rPr>
              <w:t>10</w:t>
            </w:r>
          </w:p>
        </w:tc>
      </w:tr>
      <w:tr w:rsidR="00E74F1F" w:rsidRPr="008812D6" w14:paraId="343DC81D" w14:textId="77777777" w:rsidTr="00B96FB7">
        <w:tc>
          <w:tcPr>
            <w:tcW w:w="7647" w:type="dxa"/>
            <w:tcBorders>
              <w:top w:val="nil"/>
              <w:left w:val="single" w:sz="8" w:space="0" w:color="000000"/>
              <w:bottom w:val="single" w:sz="8" w:space="0" w:color="000000"/>
              <w:right w:val="single" w:sz="8" w:space="0" w:color="000000"/>
            </w:tcBorders>
          </w:tcPr>
          <w:p w14:paraId="1122C62E" w14:textId="77777777" w:rsidR="00E74F1F" w:rsidRPr="00EE08CC" w:rsidRDefault="00E74F1F" w:rsidP="00B96FB7">
            <w:pPr>
              <w:rPr>
                <w:rFonts w:asciiTheme="minorHAnsi" w:hAnsiTheme="minorHAnsi" w:cs="Arial"/>
                <w:szCs w:val="18"/>
              </w:rPr>
            </w:pPr>
            <w:r w:rsidRPr="00EE08CC">
              <w:rPr>
                <w:rFonts w:asciiTheme="minorHAnsi" w:hAnsiTheme="minorHAnsi" w:cs="Arial"/>
                <w:szCs w:val="18"/>
              </w:rPr>
              <w:t>Total Weight</w:t>
            </w:r>
          </w:p>
        </w:tc>
        <w:tc>
          <w:tcPr>
            <w:tcW w:w="1703" w:type="dxa"/>
            <w:tcBorders>
              <w:top w:val="nil"/>
              <w:left w:val="nil"/>
              <w:bottom w:val="single" w:sz="8" w:space="0" w:color="000000"/>
              <w:right w:val="single" w:sz="8" w:space="0" w:color="000000"/>
            </w:tcBorders>
          </w:tcPr>
          <w:p w14:paraId="7E198630" w14:textId="77777777" w:rsidR="00E74F1F" w:rsidRPr="00EE08CC" w:rsidRDefault="00790645" w:rsidP="00B96FB7">
            <w:pPr>
              <w:jc w:val="center"/>
              <w:rPr>
                <w:rFonts w:asciiTheme="minorHAnsi" w:eastAsia="Calibri" w:hAnsiTheme="minorHAnsi"/>
                <w:color w:val="000000"/>
                <w:sz w:val="20"/>
              </w:rPr>
            </w:pPr>
            <w:r>
              <w:rPr>
                <w:rFonts w:asciiTheme="minorHAnsi" w:eastAsia="Calibri" w:hAnsiTheme="minorHAnsi"/>
                <w:color w:val="000000"/>
                <w:sz w:val="20"/>
              </w:rPr>
              <w:t>9</w:t>
            </w:r>
            <w:r w:rsidR="00E74F1F">
              <w:rPr>
                <w:rFonts w:asciiTheme="minorHAnsi" w:eastAsia="Calibri" w:hAnsiTheme="minorHAnsi"/>
                <w:color w:val="000000"/>
                <w:sz w:val="20"/>
              </w:rPr>
              <w:t>5</w:t>
            </w:r>
          </w:p>
        </w:tc>
      </w:tr>
      <w:tr w:rsidR="00E74F1F" w:rsidRPr="008812D6" w14:paraId="5422EB60" w14:textId="77777777" w:rsidTr="00B96FB7">
        <w:tc>
          <w:tcPr>
            <w:tcW w:w="7647" w:type="dxa"/>
          </w:tcPr>
          <w:tbl>
            <w:tblPr>
              <w:tblW w:w="0" w:type="auto"/>
              <w:tblBorders>
                <w:top w:val="nil"/>
                <w:left w:val="nil"/>
                <w:bottom w:val="nil"/>
                <w:right w:val="nil"/>
              </w:tblBorders>
              <w:tblLook w:val="0000" w:firstRow="0" w:lastRow="0" w:firstColumn="0" w:lastColumn="0" w:noHBand="0" w:noVBand="0"/>
            </w:tblPr>
            <w:tblGrid>
              <w:gridCol w:w="785"/>
              <w:gridCol w:w="6646"/>
            </w:tblGrid>
            <w:tr w:rsidR="00E74F1F" w:rsidRPr="008812D6" w14:paraId="18F2C407" w14:textId="77777777" w:rsidTr="00B96FB7">
              <w:trPr>
                <w:trHeight w:val="99"/>
              </w:trPr>
              <w:tc>
                <w:tcPr>
                  <w:tcW w:w="0" w:type="auto"/>
                </w:tcPr>
                <w:p w14:paraId="4132D0EF" w14:textId="77777777" w:rsidR="00E74F1F" w:rsidRPr="00EE08CC" w:rsidRDefault="00E74F1F" w:rsidP="00B96FB7">
                  <w:pPr>
                    <w:rPr>
                      <w:rFonts w:asciiTheme="minorHAnsi" w:hAnsiTheme="minorHAnsi"/>
                      <w:color w:val="000000"/>
                    </w:rPr>
                  </w:pPr>
                  <w:r w:rsidRPr="00EE08CC">
                    <w:rPr>
                      <w:rFonts w:asciiTheme="minorHAnsi" w:hAnsiTheme="minorHAnsi"/>
                      <w:bCs/>
                      <w:color w:val="000000"/>
                    </w:rPr>
                    <w:t xml:space="preserve">Rating </w:t>
                  </w:r>
                </w:p>
              </w:tc>
              <w:tc>
                <w:tcPr>
                  <w:tcW w:w="0" w:type="auto"/>
                </w:tcPr>
                <w:p w14:paraId="558636D7" w14:textId="77777777" w:rsidR="00E74F1F" w:rsidRPr="00EE08CC" w:rsidRDefault="00E74F1F" w:rsidP="00B96FB7">
                  <w:pPr>
                    <w:rPr>
                      <w:rFonts w:asciiTheme="minorHAnsi" w:hAnsiTheme="minorHAnsi"/>
                      <w:color w:val="000000"/>
                    </w:rPr>
                  </w:pPr>
                  <w:r w:rsidRPr="00EE08CC">
                    <w:rPr>
                      <w:rFonts w:asciiTheme="minorHAnsi" w:hAnsiTheme="minorHAnsi"/>
                      <w:bCs/>
                      <w:color w:val="000000"/>
                    </w:rPr>
                    <w:t xml:space="preserve">Explanation </w:t>
                  </w:r>
                </w:p>
              </w:tc>
            </w:tr>
            <w:tr w:rsidR="00E74F1F" w:rsidRPr="008812D6" w14:paraId="3CB9B1AB" w14:textId="77777777" w:rsidTr="00B96FB7">
              <w:trPr>
                <w:trHeight w:val="220"/>
              </w:trPr>
              <w:tc>
                <w:tcPr>
                  <w:tcW w:w="0" w:type="auto"/>
                </w:tcPr>
                <w:p w14:paraId="345705ED" w14:textId="77777777" w:rsidR="00E74F1F" w:rsidRPr="00EE08CC" w:rsidRDefault="00E74F1F" w:rsidP="00B96FB7">
                  <w:pPr>
                    <w:rPr>
                      <w:rFonts w:asciiTheme="minorHAnsi" w:hAnsiTheme="minorHAnsi"/>
                      <w:color w:val="000000"/>
                    </w:rPr>
                  </w:pPr>
                  <w:r w:rsidRPr="00EE08CC">
                    <w:rPr>
                      <w:rFonts w:asciiTheme="minorHAnsi" w:hAnsiTheme="minorHAnsi"/>
                      <w:color w:val="000000"/>
                    </w:rPr>
                    <w:t xml:space="preserve">0 </w:t>
                  </w:r>
                </w:p>
              </w:tc>
              <w:tc>
                <w:tcPr>
                  <w:tcW w:w="0" w:type="auto"/>
                </w:tcPr>
                <w:p w14:paraId="098B3695" w14:textId="77777777" w:rsidR="00E74F1F" w:rsidRPr="00EE08CC" w:rsidRDefault="00E74F1F" w:rsidP="00B96FB7">
                  <w:pPr>
                    <w:rPr>
                      <w:rFonts w:asciiTheme="minorHAnsi" w:hAnsiTheme="minorHAnsi"/>
                      <w:color w:val="000000"/>
                    </w:rPr>
                  </w:pPr>
                  <w:r w:rsidRPr="00EE08CC">
                    <w:rPr>
                      <w:rFonts w:asciiTheme="minorHAnsi" w:hAnsiTheme="minorHAnsi"/>
                      <w:bCs/>
                      <w:color w:val="000000"/>
                    </w:rPr>
                    <w:t>Is Not Addressed</w:t>
                  </w:r>
                  <w:r w:rsidRPr="00EE08CC">
                    <w:rPr>
                      <w:rFonts w:asciiTheme="minorHAnsi" w:hAnsiTheme="minorHAnsi"/>
                      <w:color w:val="000000"/>
                    </w:rPr>
                    <w:t>. Application does not comply with the requirement and/or does not address expectations.</w:t>
                  </w:r>
                </w:p>
              </w:tc>
            </w:tr>
            <w:tr w:rsidR="00E74F1F" w:rsidRPr="008812D6" w14:paraId="64EE0045" w14:textId="77777777" w:rsidTr="00B96FB7">
              <w:trPr>
                <w:trHeight w:val="222"/>
              </w:trPr>
              <w:tc>
                <w:tcPr>
                  <w:tcW w:w="0" w:type="auto"/>
                </w:tcPr>
                <w:p w14:paraId="3AE1C829" w14:textId="77777777" w:rsidR="00E74F1F" w:rsidRPr="00EE08CC" w:rsidRDefault="00E74F1F" w:rsidP="00B96FB7">
                  <w:pPr>
                    <w:rPr>
                      <w:rFonts w:asciiTheme="minorHAnsi" w:hAnsiTheme="minorHAnsi"/>
                      <w:color w:val="000000"/>
                    </w:rPr>
                  </w:pPr>
                  <w:r w:rsidRPr="00EE08CC">
                    <w:rPr>
                      <w:rFonts w:asciiTheme="minorHAnsi" w:hAnsiTheme="minorHAnsi"/>
                      <w:color w:val="000000"/>
                    </w:rPr>
                    <w:t xml:space="preserve">1-2 </w:t>
                  </w:r>
                </w:p>
              </w:tc>
              <w:tc>
                <w:tcPr>
                  <w:tcW w:w="0" w:type="auto"/>
                </w:tcPr>
                <w:p w14:paraId="02C89AF9" w14:textId="77777777" w:rsidR="00E74F1F" w:rsidRPr="00EE08CC" w:rsidRDefault="00E74F1F" w:rsidP="00B96FB7">
                  <w:pPr>
                    <w:rPr>
                      <w:rFonts w:asciiTheme="minorHAnsi" w:hAnsiTheme="minorHAnsi"/>
                      <w:color w:val="000000"/>
                    </w:rPr>
                  </w:pPr>
                  <w:r w:rsidRPr="00EE08CC">
                    <w:rPr>
                      <w:rFonts w:asciiTheme="minorHAnsi" w:hAnsiTheme="minorHAnsi"/>
                      <w:bCs/>
                      <w:color w:val="000000"/>
                    </w:rPr>
                    <w:t>Weak</w:t>
                  </w:r>
                  <w:r w:rsidRPr="00EE08CC">
                    <w:rPr>
                      <w:rFonts w:asciiTheme="minorHAnsi" w:hAnsiTheme="minorHAnsi"/>
                      <w:color w:val="000000"/>
                    </w:rPr>
                    <w:t xml:space="preserve">. Application does not substantially meet the requirement and/or does not substantially meet expectations. </w:t>
                  </w:r>
                </w:p>
              </w:tc>
            </w:tr>
            <w:tr w:rsidR="00E74F1F" w:rsidRPr="008812D6" w14:paraId="6988758B" w14:textId="77777777" w:rsidTr="00B96FB7">
              <w:trPr>
                <w:trHeight w:val="99"/>
              </w:trPr>
              <w:tc>
                <w:tcPr>
                  <w:tcW w:w="0" w:type="auto"/>
                </w:tcPr>
                <w:p w14:paraId="198D51A7" w14:textId="77777777" w:rsidR="00E74F1F" w:rsidRPr="00EE08CC" w:rsidRDefault="00E74F1F" w:rsidP="00B96FB7">
                  <w:pPr>
                    <w:rPr>
                      <w:rFonts w:asciiTheme="minorHAnsi" w:hAnsiTheme="minorHAnsi"/>
                      <w:color w:val="000000"/>
                    </w:rPr>
                  </w:pPr>
                  <w:r w:rsidRPr="00EE08CC">
                    <w:rPr>
                      <w:rFonts w:asciiTheme="minorHAnsi" w:hAnsiTheme="minorHAnsi"/>
                      <w:color w:val="000000"/>
                    </w:rPr>
                    <w:t xml:space="preserve">3-4 </w:t>
                  </w:r>
                </w:p>
              </w:tc>
              <w:tc>
                <w:tcPr>
                  <w:tcW w:w="0" w:type="auto"/>
                </w:tcPr>
                <w:p w14:paraId="5D824470" w14:textId="42C6A09F" w:rsidR="00E74F1F" w:rsidRPr="00EE08CC" w:rsidRDefault="00E74F1F" w:rsidP="00B96FB7">
                  <w:pPr>
                    <w:rPr>
                      <w:rFonts w:asciiTheme="minorHAnsi" w:hAnsiTheme="minorHAnsi"/>
                      <w:color w:val="000000"/>
                    </w:rPr>
                  </w:pPr>
                  <w:r w:rsidRPr="00EE08CC">
                    <w:rPr>
                      <w:rFonts w:asciiTheme="minorHAnsi" w:hAnsiTheme="minorHAnsi"/>
                      <w:bCs/>
                      <w:color w:val="000000"/>
                    </w:rPr>
                    <w:t>Meets</w:t>
                  </w:r>
                  <w:r w:rsidRPr="00EE08CC">
                    <w:rPr>
                      <w:rFonts w:asciiTheme="minorHAnsi" w:hAnsiTheme="minorHAnsi"/>
                      <w:color w:val="000000"/>
                    </w:rPr>
                    <w:t xml:space="preserve">. Application meets the </w:t>
                  </w:r>
                  <w:r w:rsidR="0025638A" w:rsidRPr="00EE08CC">
                    <w:rPr>
                      <w:rFonts w:asciiTheme="minorHAnsi" w:hAnsiTheme="minorHAnsi"/>
                      <w:color w:val="000000"/>
                    </w:rPr>
                    <w:t>requirement and</w:t>
                  </w:r>
                  <w:r w:rsidRPr="00EE08CC">
                    <w:rPr>
                      <w:rFonts w:asciiTheme="minorHAnsi" w:hAnsiTheme="minorHAnsi"/>
                      <w:color w:val="000000"/>
                    </w:rPr>
                    <w:t xml:space="preserve"> meets expectations. </w:t>
                  </w:r>
                </w:p>
              </w:tc>
            </w:tr>
            <w:tr w:rsidR="00E74F1F" w:rsidRPr="008812D6" w14:paraId="641F182E" w14:textId="77777777" w:rsidTr="00B96FB7">
              <w:trPr>
                <w:trHeight w:val="99"/>
              </w:trPr>
              <w:tc>
                <w:tcPr>
                  <w:tcW w:w="0" w:type="auto"/>
                </w:tcPr>
                <w:p w14:paraId="3312552D" w14:textId="77777777" w:rsidR="00E74F1F" w:rsidRPr="00EE08CC" w:rsidRDefault="00E74F1F" w:rsidP="00B96FB7">
                  <w:pPr>
                    <w:rPr>
                      <w:rFonts w:asciiTheme="minorHAnsi" w:hAnsiTheme="minorHAnsi"/>
                      <w:color w:val="000000"/>
                    </w:rPr>
                  </w:pPr>
                  <w:r w:rsidRPr="00EE08CC">
                    <w:rPr>
                      <w:rFonts w:asciiTheme="minorHAnsi" w:hAnsiTheme="minorHAnsi"/>
                      <w:color w:val="000000"/>
                    </w:rPr>
                    <w:t>5</w:t>
                  </w:r>
                </w:p>
              </w:tc>
              <w:tc>
                <w:tcPr>
                  <w:tcW w:w="0" w:type="auto"/>
                </w:tcPr>
                <w:p w14:paraId="615A669A" w14:textId="77777777" w:rsidR="00E74F1F" w:rsidRPr="00EE08CC" w:rsidRDefault="00E74F1F" w:rsidP="00B96FB7">
                  <w:pPr>
                    <w:rPr>
                      <w:rFonts w:asciiTheme="minorHAnsi" w:hAnsiTheme="minorHAnsi"/>
                      <w:color w:val="000000"/>
                    </w:rPr>
                  </w:pPr>
                  <w:r w:rsidRPr="00EE08CC">
                    <w:rPr>
                      <w:rFonts w:asciiTheme="minorHAnsi" w:hAnsiTheme="minorHAnsi"/>
                      <w:bCs/>
                      <w:color w:val="000000"/>
                    </w:rPr>
                    <w:t>Exceeds. Application</w:t>
                  </w:r>
                  <w:r w:rsidRPr="00EE08CC">
                    <w:rPr>
                      <w:rFonts w:asciiTheme="minorHAnsi" w:hAnsiTheme="minorHAnsi"/>
                      <w:color w:val="000000"/>
                    </w:rPr>
                    <w:t xml:space="preserve"> exceeds the requirement and exceeds expectations. </w:t>
                  </w:r>
                </w:p>
              </w:tc>
            </w:tr>
          </w:tbl>
          <w:p w14:paraId="17EF8EAE" w14:textId="77777777" w:rsidR="00E74F1F" w:rsidRPr="00EE08CC" w:rsidRDefault="00E74F1F" w:rsidP="00B96FB7">
            <w:pPr>
              <w:rPr>
                <w:rFonts w:asciiTheme="minorHAnsi" w:hAnsiTheme="minorHAnsi" w:cs="Arial"/>
                <w:szCs w:val="18"/>
              </w:rPr>
            </w:pPr>
          </w:p>
        </w:tc>
        <w:tc>
          <w:tcPr>
            <w:tcW w:w="1703" w:type="dxa"/>
          </w:tcPr>
          <w:p w14:paraId="5C416740" w14:textId="77777777" w:rsidR="00E74F1F" w:rsidRPr="00EE08CC" w:rsidRDefault="00E74F1F" w:rsidP="00B96FB7">
            <w:pPr>
              <w:jc w:val="center"/>
              <w:rPr>
                <w:rFonts w:asciiTheme="minorHAnsi" w:eastAsia="Calibri" w:hAnsiTheme="minorHAnsi"/>
                <w:color w:val="000000"/>
                <w:sz w:val="20"/>
              </w:rPr>
            </w:pPr>
          </w:p>
        </w:tc>
      </w:tr>
      <w:tr w:rsidR="00E74F1F" w:rsidRPr="008812D6" w14:paraId="5292696A" w14:textId="77777777" w:rsidTr="00B96FB7">
        <w:tc>
          <w:tcPr>
            <w:tcW w:w="7647" w:type="dxa"/>
            <w:tcBorders>
              <w:top w:val="nil"/>
              <w:left w:val="single" w:sz="8" w:space="0" w:color="000000"/>
              <w:bottom w:val="single" w:sz="8" w:space="0" w:color="000000"/>
              <w:right w:val="single" w:sz="8" w:space="0" w:color="000000"/>
            </w:tcBorders>
          </w:tcPr>
          <w:p w14:paraId="5AAC95A5" w14:textId="77777777" w:rsidR="00E74F1F" w:rsidRPr="00EE08CC" w:rsidRDefault="00E74F1F" w:rsidP="00B96FB7">
            <w:pPr>
              <w:rPr>
                <w:rFonts w:asciiTheme="minorHAnsi" w:hAnsiTheme="minorHAnsi" w:cs="Arial"/>
                <w:szCs w:val="18"/>
              </w:rPr>
            </w:pPr>
          </w:p>
        </w:tc>
        <w:tc>
          <w:tcPr>
            <w:tcW w:w="1703" w:type="dxa"/>
            <w:tcBorders>
              <w:top w:val="nil"/>
              <w:left w:val="nil"/>
              <w:bottom w:val="single" w:sz="8" w:space="0" w:color="000000"/>
              <w:right w:val="single" w:sz="8" w:space="0" w:color="000000"/>
            </w:tcBorders>
          </w:tcPr>
          <w:p w14:paraId="29F5B7A1" w14:textId="77777777" w:rsidR="00E74F1F" w:rsidRPr="00EE08CC" w:rsidRDefault="00E74F1F" w:rsidP="00B96FB7">
            <w:pPr>
              <w:jc w:val="center"/>
              <w:rPr>
                <w:rFonts w:asciiTheme="minorHAnsi" w:eastAsia="Calibri" w:hAnsiTheme="minorHAnsi"/>
                <w:color w:val="000000"/>
                <w:sz w:val="20"/>
              </w:rPr>
            </w:pPr>
          </w:p>
        </w:tc>
      </w:tr>
      <w:tr w:rsidR="00E74F1F" w:rsidRPr="008812D6" w14:paraId="7B61EB35" w14:textId="77777777" w:rsidTr="00B96FB7">
        <w:tc>
          <w:tcPr>
            <w:tcW w:w="9350" w:type="dxa"/>
            <w:gridSpan w:val="2"/>
          </w:tcPr>
          <w:p w14:paraId="55E2DDC0" w14:textId="77777777" w:rsidR="00E74F1F" w:rsidRPr="00EE08CC" w:rsidRDefault="00E74F1F" w:rsidP="00B96FB7">
            <w:pPr>
              <w:rPr>
                <w:rFonts w:asciiTheme="minorHAnsi" w:hAnsiTheme="minorHAnsi"/>
              </w:rPr>
            </w:pPr>
          </w:p>
        </w:tc>
      </w:tr>
    </w:tbl>
    <w:p w14:paraId="768955FF" w14:textId="77777777" w:rsidR="00E74F1F" w:rsidRPr="00EE08CC" w:rsidRDefault="00E74F1F" w:rsidP="00E74F1F">
      <w:pPr>
        <w:jc w:val="both"/>
        <w:rPr>
          <w:rFonts w:asciiTheme="minorHAnsi" w:hAnsiTheme="minorHAnsi"/>
        </w:rPr>
      </w:pPr>
    </w:p>
    <w:p w14:paraId="0DB520AF" w14:textId="77777777" w:rsidR="00E74F1F" w:rsidRPr="00EE08CC" w:rsidRDefault="00E74F1F" w:rsidP="00E74F1F">
      <w:pPr>
        <w:pStyle w:val="Default"/>
        <w:jc w:val="both"/>
        <w:rPr>
          <w:rFonts w:asciiTheme="minorHAnsi" w:hAnsiTheme="minorHAnsi"/>
          <w:sz w:val="22"/>
          <w:szCs w:val="23"/>
        </w:rPr>
      </w:pPr>
      <w:r w:rsidRPr="00EE08CC">
        <w:rPr>
          <w:rFonts w:asciiTheme="minorHAnsi" w:hAnsiTheme="minorHAnsi"/>
          <w:b/>
          <w:bCs/>
          <w:sz w:val="22"/>
          <w:szCs w:val="23"/>
        </w:rPr>
        <w:t xml:space="preserve">Conditions of Award </w:t>
      </w:r>
    </w:p>
    <w:p w14:paraId="78B39597" w14:textId="77777777" w:rsidR="00E74F1F" w:rsidRPr="00EE08CC" w:rsidRDefault="00E74F1F" w:rsidP="00E74F1F">
      <w:pPr>
        <w:pStyle w:val="Default"/>
        <w:numPr>
          <w:ilvl w:val="0"/>
          <w:numId w:val="1"/>
        </w:numPr>
        <w:spacing w:after="30"/>
        <w:jc w:val="both"/>
        <w:rPr>
          <w:rFonts w:asciiTheme="minorHAnsi" w:hAnsiTheme="minorHAnsi"/>
          <w:sz w:val="22"/>
          <w:szCs w:val="22"/>
        </w:rPr>
      </w:pPr>
      <w:r w:rsidRPr="00EE08CC">
        <w:rPr>
          <w:rFonts w:asciiTheme="minorHAnsi" w:hAnsiTheme="minorHAnsi"/>
          <w:sz w:val="22"/>
          <w:szCs w:val="22"/>
        </w:rPr>
        <w:t xml:space="preserve">Awardee will work with </w:t>
      </w:r>
      <w:proofErr w:type="spellStart"/>
      <w:r w:rsidRPr="00EE08CC">
        <w:rPr>
          <w:rFonts w:asciiTheme="minorHAnsi" w:hAnsiTheme="minorHAnsi"/>
          <w:sz w:val="22"/>
          <w:szCs w:val="22"/>
        </w:rPr>
        <w:t>OhioMHAS</w:t>
      </w:r>
      <w:proofErr w:type="spellEnd"/>
      <w:r w:rsidRPr="00EE08CC">
        <w:rPr>
          <w:rFonts w:asciiTheme="minorHAnsi" w:hAnsiTheme="minorHAnsi"/>
          <w:sz w:val="22"/>
          <w:szCs w:val="22"/>
        </w:rPr>
        <w:t xml:space="preserve"> and other stakeholders on all aspects of the state Opiate Response project throughout the duration of this project. </w:t>
      </w:r>
    </w:p>
    <w:p w14:paraId="1C7EAEA7" w14:textId="77777777" w:rsidR="00E74F1F" w:rsidRPr="00EE08CC" w:rsidRDefault="00E74F1F" w:rsidP="00E74F1F">
      <w:pPr>
        <w:pStyle w:val="Default"/>
        <w:numPr>
          <w:ilvl w:val="0"/>
          <w:numId w:val="1"/>
        </w:numPr>
        <w:spacing w:after="30"/>
        <w:jc w:val="both"/>
        <w:rPr>
          <w:rFonts w:asciiTheme="minorHAnsi" w:hAnsiTheme="minorHAnsi"/>
          <w:sz w:val="22"/>
          <w:szCs w:val="22"/>
        </w:rPr>
      </w:pPr>
      <w:r w:rsidRPr="00EE08CC">
        <w:rPr>
          <w:rFonts w:asciiTheme="minorHAnsi" w:hAnsiTheme="minorHAnsi"/>
          <w:sz w:val="22"/>
          <w:szCs w:val="22"/>
        </w:rPr>
        <w:t xml:space="preserve">Awardee will attend required training, technical assistance and/or meetings as per SAMHSA and/or </w:t>
      </w:r>
      <w:proofErr w:type="spellStart"/>
      <w:r w:rsidRPr="00EE08CC">
        <w:rPr>
          <w:rFonts w:asciiTheme="minorHAnsi" w:hAnsiTheme="minorHAnsi"/>
          <w:sz w:val="22"/>
          <w:szCs w:val="22"/>
        </w:rPr>
        <w:t>OhioMHAS</w:t>
      </w:r>
      <w:proofErr w:type="spellEnd"/>
      <w:r w:rsidRPr="00EE08CC">
        <w:rPr>
          <w:rFonts w:asciiTheme="minorHAnsi" w:hAnsiTheme="minorHAnsi"/>
          <w:sz w:val="22"/>
          <w:szCs w:val="22"/>
        </w:rPr>
        <w:t xml:space="preserve"> request including monthly status meetings with the project director. </w:t>
      </w:r>
    </w:p>
    <w:p w14:paraId="42FF0C9E" w14:textId="0675BE45" w:rsidR="00E74F1F" w:rsidRPr="00EE08CC" w:rsidRDefault="00E74F1F" w:rsidP="00E74F1F">
      <w:pPr>
        <w:pStyle w:val="Default"/>
        <w:numPr>
          <w:ilvl w:val="0"/>
          <w:numId w:val="1"/>
        </w:numPr>
        <w:spacing w:after="30"/>
        <w:jc w:val="both"/>
        <w:rPr>
          <w:rFonts w:asciiTheme="minorHAnsi" w:hAnsiTheme="minorHAnsi"/>
          <w:sz w:val="22"/>
          <w:szCs w:val="22"/>
        </w:rPr>
      </w:pPr>
      <w:proofErr w:type="spellStart"/>
      <w:r w:rsidRPr="00EE08CC">
        <w:rPr>
          <w:rFonts w:asciiTheme="minorHAnsi" w:hAnsiTheme="minorHAnsi"/>
          <w:sz w:val="22"/>
          <w:szCs w:val="22"/>
        </w:rPr>
        <w:t>OhioMHAS</w:t>
      </w:r>
      <w:proofErr w:type="spellEnd"/>
      <w:r w:rsidRPr="00EE08CC">
        <w:rPr>
          <w:rFonts w:asciiTheme="minorHAnsi" w:hAnsiTheme="minorHAnsi"/>
          <w:sz w:val="22"/>
          <w:szCs w:val="22"/>
        </w:rPr>
        <w:t xml:space="preserve"> will collect information and data from awardee. Awardee will provide required information and data electronically, through online reporting systems. All information and data will be reviewed by project staff. Failure to comply with reporting requirements shall result in action by </w:t>
      </w:r>
      <w:proofErr w:type="spellStart"/>
      <w:r w:rsidRPr="00EE08CC">
        <w:rPr>
          <w:rFonts w:asciiTheme="minorHAnsi" w:hAnsiTheme="minorHAnsi"/>
          <w:sz w:val="22"/>
          <w:szCs w:val="22"/>
        </w:rPr>
        <w:t>OhioMHAS</w:t>
      </w:r>
      <w:proofErr w:type="spellEnd"/>
      <w:r w:rsidRPr="00EE08CC">
        <w:rPr>
          <w:rFonts w:asciiTheme="minorHAnsi" w:hAnsiTheme="minorHAnsi"/>
          <w:sz w:val="22"/>
          <w:szCs w:val="22"/>
        </w:rPr>
        <w:t xml:space="preserve">, which may include withholding of funds. </w:t>
      </w:r>
    </w:p>
    <w:p w14:paraId="4D93DBF8" w14:textId="77777777" w:rsidR="00E74F1F" w:rsidRPr="00EE08CC" w:rsidRDefault="00E74F1F" w:rsidP="00E74F1F">
      <w:pPr>
        <w:pStyle w:val="Default"/>
        <w:numPr>
          <w:ilvl w:val="0"/>
          <w:numId w:val="1"/>
        </w:numPr>
        <w:spacing w:after="30"/>
        <w:jc w:val="both"/>
        <w:rPr>
          <w:rFonts w:asciiTheme="minorHAnsi" w:hAnsiTheme="minorHAnsi"/>
          <w:sz w:val="22"/>
          <w:szCs w:val="22"/>
        </w:rPr>
      </w:pPr>
      <w:r w:rsidRPr="00EE08CC">
        <w:rPr>
          <w:rFonts w:asciiTheme="minorHAnsi" w:hAnsiTheme="minorHAnsi"/>
          <w:sz w:val="22"/>
          <w:szCs w:val="22"/>
        </w:rPr>
        <w:lastRenderedPageBreak/>
        <w:t xml:space="preserve">The Department reserves the right to make no award, make an award for a lesser amount, make an alternative award for the specified project or make an award for a shorter duration. The Department reserves the right to ask clarifying questions, issue conditional awards, and negotiate a best and final application with one or more applicants(s). The Department reserves the right to waive errors and omissions that do not materially affect the application. Errors and omissions may result in lower evaluation scores or rejection of the application. </w:t>
      </w:r>
    </w:p>
    <w:p w14:paraId="3C6A9961" w14:textId="77777777" w:rsidR="00E74F1F" w:rsidRPr="00EE08CC" w:rsidRDefault="00E74F1F" w:rsidP="00E74F1F">
      <w:pPr>
        <w:pStyle w:val="Default"/>
        <w:numPr>
          <w:ilvl w:val="0"/>
          <w:numId w:val="1"/>
        </w:numPr>
        <w:spacing w:after="30"/>
        <w:jc w:val="both"/>
        <w:rPr>
          <w:rFonts w:asciiTheme="minorHAnsi" w:hAnsiTheme="minorHAnsi"/>
          <w:sz w:val="22"/>
          <w:szCs w:val="22"/>
        </w:rPr>
      </w:pPr>
      <w:r w:rsidRPr="00EE08CC">
        <w:rPr>
          <w:rFonts w:asciiTheme="minorHAnsi" w:hAnsiTheme="minorHAnsi"/>
          <w:sz w:val="22"/>
          <w:szCs w:val="22"/>
        </w:rPr>
        <w:t xml:space="preserve">Awardee will be solely responsible for reporting, withholding, and paying all employment related taxes, payments, and withholdings for his/her self and any personnel, including but not limited to: Federal, State, and local income taxes, social security, unemployment or disability deductions, withholdings, and payments. </w:t>
      </w:r>
    </w:p>
    <w:p w14:paraId="608AE15F" w14:textId="77777777" w:rsidR="00E74F1F" w:rsidRPr="00EE08CC" w:rsidRDefault="00E74F1F" w:rsidP="00E74F1F">
      <w:pPr>
        <w:pStyle w:val="Default"/>
        <w:numPr>
          <w:ilvl w:val="0"/>
          <w:numId w:val="1"/>
        </w:numPr>
        <w:jc w:val="both"/>
        <w:rPr>
          <w:rFonts w:asciiTheme="minorHAnsi" w:hAnsiTheme="minorHAnsi"/>
          <w:sz w:val="22"/>
          <w:szCs w:val="22"/>
        </w:rPr>
      </w:pPr>
      <w:r w:rsidRPr="00EE08CC">
        <w:rPr>
          <w:rFonts w:asciiTheme="minorHAnsi" w:hAnsiTheme="minorHAnsi"/>
          <w:sz w:val="22"/>
          <w:szCs w:val="22"/>
        </w:rPr>
        <w:t xml:space="preserve">Awardee must execute </w:t>
      </w:r>
      <w:proofErr w:type="spellStart"/>
      <w:r w:rsidRPr="00EE08CC">
        <w:rPr>
          <w:rFonts w:asciiTheme="minorHAnsi" w:hAnsiTheme="minorHAnsi"/>
          <w:sz w:val="22"/>
          <w:szCs w:val="22"/>
        </w:rPr>
        <w:t>OhioMHAS</w:t>
      </w:r>
      <w:proofErr w:type="spellEnd"/>
      <w:r w:rsidRPr="00EE08CC">
        <w:rPr>
          <w:rFonts w:asciiTheme="minorHAnsi" w:hAnsiTheme="minorHAnsi"/>
          <w:sz w:val="22"/>
          <w:szCs w:val="22"/>
        </w:rPr>
        <w:t xml:space="preserve"> Agreement and Assurances upon notice of award. (For reference, a copy of the Agreement and Assurances can be found in Attachment 1). </w:t>
      </w:r>
    </w:p>
    <w:p w14:paraId="4AF4F01F" w14:textId="77777777" w:rsidR="00E74F1F" w:rsidRPr="00EE08CC" w:rsidRDefault="00E74F1F" w:rsidP="00E74F1F">
      <w:pPr>
        <w:jc w:val="both"/>
        <w:rPr>
          <w:rFonts w:asciiTheme="minorHAnsi" w:hAnsiTheme="minorHAnsi"/>
        </w:rPr>
      </w:pPr>
    </w:p>
    <w:p w14:paraId="31ACC3B5" w14:textId="77777777" w:rsidR="00E74F1F" w:rsidRPr="00EE08CC" w:rsidRDefault="00E74F1F" w:rsidP="00E74F1F">
      <w:pPr>
        <w:jc w:val="both"/>
        <w:rPr>
          <w:rFonts w:asciiTheme="minorHAnsi" w:hAnsiTheme="minorHAnsi"/>
        </w:rPr>
      </w:pPr>
    </w:p>
    <w:p w14:paraId="4BDCC68D" w14:textId="31C135B8" w:rsidR="00E74F1F" w:rsidRPr="00EE08CC" w:rsidRDefault="00E74F1F" w:rsidP="00E74F1F">
      <w:pPr>
        <w:pStyle w:val="Default"/>
        <w:jc w:val="center"/>
        <w:rPr>
          <w:rFonts w:asciiTheme="minorHAnsi" w:hAnsiTheme="minorHAnsi"/>
          <w:sz w:val="28"/>
          <w:szCs w:val="23"/>
        </w:rPr>
      </w:pPr>
      <w:r w:rsidRPr="00EE08CC">
        <w:rPr>
          <w:rFonts w:asciiTheme="minorHAnsi" w:hAnsiTheme="minorHAnsi"/>
          <w:b/>
          <w:bCs/>
          <w:sz w:val="28"/>
          <w:szCs w:val="23"/>
        </w:rPr>
        <w:t xml:space="preserve">Deadline for submission of all applications is Friday, </w:t>
      </w:r>
      <w:r w:rsidR="00DD6180">
        <w:rPr>
          <w:rFonts w:asciiTheme="minorHAnsi" w:hAnsiTheme="minorHAnsi"/>
          <w:b/>
          <w:bCs/>
          <w:sz w:val="28"/>
          <w:szCs w:val="23"/>
        </w:rPr>
        <w:t xml:space="preserve">May </w:t>
      </w:r>
      <w:r w:rsidR="005D06D0">
        <w:rPr>
          <w:rFonts w:asciiTheme="minorHAnsi" w:hAnsiTheme="minorHAnsi"/>
          <w:b/>
          <w:bCs/>
          <w:sz w:val="28"/>
          <w:szCs w:val="23"/>
        </w:rPr>
        <w:t>10th</w:t>
      </w:r>
      <w:r>
        <w:rPr>
          <w:rFonts w:asciiTheme="minorHAnsi" w:hAnsiTheme="minorHAnsi"/>
          <w:b/>
          <w:bCs/>
          <w:sz w:val="28"/>
          <w:szCs w:val="23"/>
        </w:rPr>
        <w:t>, 2019</w:t>
      </w:r>
      <w:r w:rsidRPr="00EE08CC">
        <w:rPr>
          <w:rFonts w:asciiTheme="minorHAnsi" w:hAnsiTheme="minorHAnsi"/>
          <w:b/>
          <w:bCs/>
          <w:sz w:val="28"/>
          <w:szCs w:val="23"/>
        </w:rPr>
        <w:t xml:space="preserve"> by 5:30PM Eastern Daylight Savings Time to:</w:t>
      </w:r>
    </w:p>
    <w:p w14:paraId="6FB9FA38" w14:textId="77777777" w:rsidR="00E74F1F" w:rsidRPr="00EE08CC" w:rsidRDefault="00C72999" w:rsidP="00E74F1F">
      <w:pPr>
        <w:jc w:val="center"/>
        <w:rPr>
          <w:rFonts w:asciiTheme="minorHAnsi" w:hAnsiTheme="minorHAnsi"/>
          <w:sz w:val="28"/>
          <w:szCs w:val="28"/>
        </w:rPr>
      </w:pPr>
      <w:hyperlink r:id="rId16" w:history="1">
        <w:r w:rsidR="00E74F1F" w:rsidRPr="00EE08CC">
          <w:rPr>
            <w:rStyle w:val="Hyperlink"/>
            <w:rFonts w:asciiTheme="minorHAnsi" w:hAnsiTheme="minorHAnsi"/>
          </w:rPr>
          <w:t>SORTreatment@mha.ohio.gov</w:t>
        </w:r>
      </w:hyperlink>
      <w:r w:rsidR="00E74F1F" w:rsidRPr="00EE08CC">
        <w:rPr>
          <w:rFonts w:asciiTheme="minorHAnsi" w:hAnsiTheme="minorHAnsi"/>
        </w:rPr>
        <w:t xml:space="preserve"> </w:t>
      </w:r>
    </w:p>
    <w:p w14:paraId="4CC11EDE" w14:textId="77777777" w:rsidR="00E74F1F" w:rsidRDefault="00E74F1F" w:rsidP="00E74F1F"/>
    <w:p w14:paraId="27CA137A" w14:textId="77777777" w:rsidR="00856B26" w:rsidRDefault="00C72999"/>
    <w:sectPr w:rsidR="00856B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8FF29" w14:textId="77777777" w:rsidR="00C72999" w:rsidRDefault="00C72999">
      <w:r>
        <w:separator/>
      </w:r>
    </w:p>
  </w:endnote>
  <w:endnote w:type="continuationSeparator" w:id="0">
    <w:p w14:paraId="1BA14203" w14:textId="77777777" w:rsidR="00C72999" w:rsidRDefault="00C72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7D500" w14:textId="77777777" w:rsidR="00946038" w:rsidRDefault="007906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B34674" w14:textId="77777777" w:rsidR="00946038" w:rsidRDefault="00C7299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997BD" w14:textId="77777777" w:rsidR="00946038" w:rsidRDefault="00C72999">
    <w:pPr>
      <w:pStyle w:val="Footer"/>
      <w:ind w:right="360"/>
    </w:pPr>
  </w:p>
  <w:p w14:paraId="440EE93A" w14:textId="77777777" w:rsidR="00946038" w:rsidRPr="00EB5804" w:rsidRDefault="00C72999" w:rsidP="00FF6659">
    <w:pPr>
      <w:pStyle w:val="Footer"/>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8ADA8" w14:textId="77777777" w:rsidR="00C72999" w:rsidRDefault="00C72999">
      <w:r>
        <w:separator/>
      </w:r>
    </w:p>
  </w:footnote>
  <w:footnote w:type="continuationSeparator" w:id="0">
    <w:p w14:paraId="0A439D3C" w14:textId="77777777" w:rsidR="00C72999" w:rsidRDefault="00C72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024C5" w14:textId="77777777" w:rsidR="00946038" w:rsidRPr="009F7B0D" w:rsidRDefault="00790645" w:rsidP="009F7B0D">
    <w:pPr>
      <w:pStyle w:val="Header"/>
      <w:rPr>
        <w:sz w:val="16"/>
      </w:rPr>
    </w:pPr>
    <w:r w:rsidRPr="009F7B0D">
      <w:rPr>
        <w:sz w:val="16"/>
      </w:rPr>
      <w:t>Ohio Dept</w:t>
    </w:r>
    <w:r>
      <w:rPr>
        <w:sz w:val="16"/>
      </w:rPr>
      <w:t>.</w:t>
    </w:r>
    <w:r w:rsidRPr="009F7B0D">
      <w:rPr>
        <w:sz w:val="16"/>
      </w:rPr>
      <w:t xml:space="preserve"> of Mental Health and Addiction Services</w:t>
    </w:r>
  </w:p>
  <w:p w14:paraId="4A3F708F" w14:textId="77777777" w:rsidR="00946038" w:rsidRPr="009F7B0D" w:rsidRDefault="00790645" w:rsidP="009F7B0D">
    <w:pPr>
      <w:pStyle w:val="Header"/>
      <w:rPr>
        <w:sz w:val="16"/>
      </w:rPr>
    </w:pPr>
    <w:r w:rsidRPr="009F7B0D">
      <w:rPr>
        <w:sz w:val="16"/>
      </w:rPr>
      <w:t xml:space="preserve">Office of </w:t>
    </w:r>
    <w:r>
      <w:rPr>
        <w:sz w:val="16"/>
      </w:rPr>
      <w:t>the Medical Director</w:t>
    </w:r>
  </w:p>
  <w:p w14:paraId="7ECDF35D" w14:textId="77777777" w:rsidR="00946038" w:rsidRDefault="00C729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CC3B50"/>
    <w:multiLevelType w:val="hybridMultilevel"/>
    <w:tmpl w:val="7338C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F1F"/>
    <w:rsid w:val="0025638A"/>
    <w:rsid w:val="00340F6B"/>
    <w:rsid w:val="003E09A1"/>
    <w:rsid w:val="00437E25"/>
    <w:rsid w:val="004629A3"/>
    <w:rsid w:val="00473FE3"/>
    <w:rsid w:val="005977BF"/>
    <w:rsid w:val="005A096D"/>
    <w:rsid w:val="005A6F97"/>
    <w:rsid w:val="005D06D0"/>
    <w:rsid w:val="005D2BBA"/>
    <w:rsid w:val="006718BB"/>
    <w:rsid w:val="006A29BE"/>
    <w:rsid w:val="007107B3"/>
    <w:rsid w:val="007352DD"/>
    <w:rsid w:val="0075547F"/>
    <w:rsid w:val="007702C0"/>
    <w:rsid w:val="00787AB2"/>
    <w:rsid w:val="00790645"/>
    <w:rsid w:val="007E50F0"/>
    <w:rsid w:val="00867581"/>
    <w:rsid w:val="008810D3"/>
    <w:rsid w:val="00895026"/>
    <w:rsid w:val="009322CD"/>
    <w:rsid w:val="009B17F3"/>
    <w:rsid w:val="009C4A84"/>
    <w:rsid w:val="00A5613F"/>
    <w:rsid w:val="00AC55B8"/>
    <w:rsid w:val="00B327D1"/>
    <w:rsid w:val="00B63851"/>
    <w:rsid w:val="00BE1401"/>
    <w:rsid w:val="00C1234B"/>
    <w:rsid w:val="00C46F43"/>
    <w:rsid w:val="00C72999"/>
    <w:rsid w:val="00DD6180"/>
    <w:rsid w:val="00DD6457"/>
    <w:rsid w:val="00E14283"/>
    <w:rsid w:val="00E5514B"/>
    <w:rsid w:val="00E66D9C"/>
    <w:rsid w:val="00E74F1F"/>
    <w:rsid w:val="00EA66C4"/>
    <w:rsid w:val="00EE7260"/>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A0D1F"/>
  <w15:chartTrackingRefBased/>
  <w15:docId w15:val="{C420A23A-472C-4E30-BE80-2A6A44518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4F1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4F1F"/>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E74F1F"/>
    <w:rPr>
      <w:color w:val="0563C1" w:themeColor="hyperlink"/>
      <w:u w:val="single"/>
    </w:rPr>
  </w:style>
  <w:style w:type="table" w:styleId="TableGrid">
    <w:name w:val="Table Grid"/>
    <w:basedOn w:val="TableNormal"/>
    <w:uiPriority w:val="59"/>
    <w:rsid w:val="00E74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4F1F"/>
    <w:pPr>
      <w:autoSpaceDE w:val="0"/>
      <w:autoSpaceDN w:val="0"/>
      <w:adjustRightInd w:val="0"/>
      <w:spacing w:after="0" w:line="240" w:lineRule="auto"/>
    </w:pPr>
    <w:rPr>
      <w:rFonts w:ascii="Calibri" w:hAnsi="Calibri" w:cs="Calibri"/>
      <w:color w:val="000000"/>
      <w:sz w:val="24"/>
      <w:szCs w:val="24"/>
    </w:rPr>
  </w:style>
  <w:style w:type="paragraph" w:styleId="Footer">
    <w:name w:val="footer"/>
    <w:basedOn w:val="Normal"/>
    <w:link w:val="FooterChar"/>
    <w:uiPriority w:val="99"/>
    <w:rsid w:val="00E74F1F"/>
    <w:pPr>
      <w:widowControl w:val="0"/>
      <w:tabs>
        <w:tab w:val="center" w:pos="4320"/>
        <w:tab w:val="right" w:pos="8640"/>
      </w:tabs>
      <w:autoSpaceDE w:val="0"/>
      <w:autoSpaceDN w:val="0"/>
      <w:adjustRightInd w:val="0"/>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74F1F"/>
    <w:rPr>
      <w:rFonts w:ascii="Times New Roman" w:eastAsia="Times New Roman" w:hAnsi="Times New Roman" w:cs="Times New Roman"/>
      <w:sz w:val="24"/>
      <w:szCs w:val="24"/>
    </w:rPr>
  </w:style>
  <w:style w:type="character" w:styleId="PageNumber">
    <w:name w:val="page number"/>
    <w:basedOn w:val="DefaultParagraphFont"/>
    <w:rsid w:val="00E74F1F"/>
  </w:style>
  <w:style w:type="paragraph" w:styleId="Header">
    <w:name w:val="header"/>
    <w:basedOn w:val="Normal"/>
    <w:link w:val="HeaderChar"/>
    <w:uiPriority w:val="99"/>
    <w:unhideWhenUsed/>
    <w:rsid w:val="00E74F1F"/>
    <w:pPr>
      <w:tabs>
        <w:tab w:val="center" w:pos="4680"/>
        <w:tab w:val="right" w:pos="9360"/>
      </w:tabs>
    </w:pPr>
  </w:style>
  <w:style w:type="character" w:customStyle="1" w:styleId="HeaderChar">
    <w:name w:val="Header Char"/>
    <w:basedOn w:val="DefaultParagraphFont"/>
    <w:link w:val="Header"/>
    <w:uiPriority w:val="99"/>
    <w:rsid w:val="00E74F1F"/>
    <w:rPr>
      <w:rFonts w:ascii="Calibri" w:hAnsi="Calibri" w:cs="Calibri"/>
    </w:rPr>
  </w:style>
  <w:style w:type="character" w:styleId="CommentReference">
    <w:name w:val="annotation reference"/>
    <w:basedOn w:val="DefaultParagraphFont"/>
    <w:uiPriority w:val="99"/>
    <w:semiHidden/>
    <w:unhideWhenUsed/>
    <w:rsid w:val="00E74F1F"/>
    <w:rPr>
      <w:sz w:val="16"/>
      <w:szCs w:val="16"/>
    </w:rPr>
  </w:style>
  <w:style w:type="paragraph" w:styleId="CommentText">
    <w:name w:val="annotation text"/>
    <w:basedOn w:val="Normal"/>
    <w:link w:val="CommentTextChar"/>
    <w:uiPriority w:val="99"/>
    <w:semiHidden/>
    <w:unhideWhenUsed/>
    <w:rsid w:val="00E74F1F"/>
    <w:rPr>
      <w:sz w:val="20"/>
      <w:szCs w:val="20"/>
    </w:rPr>
  </w:style>
  <w:style w:type="character" w:customStyle="1" w:styleId="CommentTextChar">
    <w:name w:val="Comment Text Char"/>
    <w:basedOn w:val="DefaultParagraphFont"/>
    <w:link w:val="CommentText"/>
    <w:uiPriority w:val="99"/>
    <w:semiHidden/>
    <w:rsid w:val="00E74F1F"/>
    <w:rPr>
      <w:rFonts w:ascii="Calibri" w:hAnsi="Calibri" w:cs="Calibri"/>
      <w:sz w:val="20"/>
      <w:szCs w:val="20"/>
    </w:rPr>
  </w:style>
  <w:style w:type="character" w:customStyle="1" w:styleId="StyleBold">
    <w:name w:val="Style Bold"/>
    <w:rsid w:val="00E74F1F"/>
    <w:rPr>
      <w:rFonts w:ascii="Arial" w:hAnsi="Arial" w:cs="Arial" w:hint="default"/>
      <w:b/>
      <w:bCs/>
      <w:sz w:val="24"/>
    </w:rPr>
  </w:style>
  <w:style w:type="paragraph" w:styleId="ListBullet">
    <w:name w:val="List Bullet"/>
    <w:basedOn w:val="Normal"/>
    <w:link w:val="ListBulletChar"/>
    <w:uiPriority w:val="99"/>
    <w:rsid w:val="00E74F1F"/>
    <w:pPr>
      <w:spacing w:after="240"/>
    </w:pPr>
    <w:rPr>
      <w:rFonts w:ascii="Arial" w:eastAsia="Times New Roman" w:hAnsi="Arial" w:cs="Times New Roman"/>
      <w:sz w:val="24"/>
      <w:szCs w:val="24"/>
    </w:rPr>
  </w:style>
  <w:style w:type="character" w:customStyle="1" w:styleId="ListBulletChar">
    <w:name w:val="List Bullet Char"/>
    <w:link w:val="ListBullet"/>
    <w:uiPriority w:val="99"/>
    <w:rsid w:val="00E74F1F"/>
    <w:rPr>
      <w:rFonts w:ascii="Arial" w:eastAsia="Times New Roman" w:hAnsi="Arial" w:cs="Times New Roman"/>
      <w:sz w:val="24"/>
      <w:szCs w:val="24"/>
    </w:rPr>
  </w:style>
  <w:style w:type="paragraph" w:styleId="ListParagraph">
    <w:name w:val="List Paragraph"/>
    <w:basedOn w:val="Normal"/>
    <w:uiPriority w:val="34"/>
    <w:qFormat/>
    <w:rsid w:val="00E74F1F"/>
    <w:pPr>
      <w:ind w:left="720"/>
    </w:pPr>
    <w:rPr>
      <w:rFonts w:ascii="Trebuchet MS" w:hAnsi="Trebuchet MS"/>
      <w:color w:val="000000"/>
      <w:sz w:val="24"/>
      <w:szCs w:val="24"/>
    </w:rPr>
  </w:style>
  <w:style w:type="paragraph" w:styleId="BalloonText">
    <w:name w:val="Balloon Text"/>
    <w:basedOn w:val="Normal"/>
    <w:link w:val="BalloonTextChar"/>
    <w:uiPriority w:val="99"/>
    <w:semiHidden/>
    <w:unhideWhenUsed/>
    <w:rsid w:val="00E74F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F1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977BF"/>
    <w:rPr>
      <w:b/>
      <w:bCs/>
    </w:rPr>
  </w:style>
  <w:style w:type="character" w:customStyle="1" w:styleId="CommentSubjectChar">
    <w:name w:val="Comment Subject Char"/>
    <w:basedOn w:val="CommentTextChar"/>
    <w:link w:val="CommentSubject"/>
    <w:uiPriority w:val="99"/>
    <w:semiHidden/>
    <w:rsid w:val="005977BF"/>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25424">
      <w:bodyDiv w:val="1"/>
      <w:marLeft w:val="0"/>
      <w:marRight w:val="0"/>
      <w:marTop w:val="0"/>
      <w:marBottom w:val="0"/>
      <w:divBdr>
        <w:top w:val="none" w:sz="0" w:space="0" w:color="auto"/>
        <w:left w:val="none" w:sz="0" w:space="0" w:color="auto"/>
        <w:bottom w:val="none" w:sz="0" w:space="0" w:color="auto"/>
        <w:right w:val="none" w:sz="0" w:space="0" w:color="auto"/>
      </w:divBdr>
    </w:div>
    <w:div w:id="4039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ha.ohio.gov/Default.aspx?tabid=55" TargetMode="External"/><Relationship Id="rId13" Type="http://schemas.openxmlformats.org/officeDocument/2006/relationships/hyperlink" Target="http://mha.ohio.gov/Default.aspx?tabid=72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ORTreatment@mha.ohio.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SORTreatment@mha.ohio.gov"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SORTreatment@mha.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92194-D4A9-4BAE-95F2-DE2DBBABB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2286</Words>
  <Characters>13032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C. Augspurger</dc:creator>
  <cp:keywords/>
  <dc:description/>
  <cp:lastModifiedBy>Sudha Bommannan</cp:lastModifiedBy>
  <cp:revision>2</cp:revision>
  <dcterms:created xsi:type="dcterms:W3CDTF">2019-04-23T12:01:00Z</dcterms:created>
  <dcterms:modified xsi:type="dcterms:W3CDTF">2019-04-23T12:01:00Z</dcterms:modified>
</cp:coreProperties>
</file>